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000000" w:themeColor="text1"/>
          <w:kern w:val="21"/>
          <w:sz w:val="44"/>
          <w:szCs w:val="44"/>
          <w14:textFill>
            <w14:solidFill>
              <w14:schemeClr w14:val="tx1"/>
            </w14:solidFill>
          </w14:textFill>
        </w:rPr>
      </w:pPr>
      <w:r>
        <w:rPr>
          <w:rFonts w:hint="eastAsia" w:ascii="仿宋" w:hAnsi="仿宋" w:eastAsia="仿宋" w:cs="仿宋"/>
          <w:b/>
          <w:bCs/>
          <w:color w:val="000000" w:themeColor="text1"/>
          <w:kern w:val="21"/>
          <w:sz w:val="44"/>
          <w:szCs w:val="44"/>
          <w14:textFill>
            <w14:solidFill>
              <w14:schemeClr w14:val="tx1"/>
            </w14:solidFill>
          </w14:textFill>
        </w:rPr>
        <w:t>目    录</w:t>
      </w: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b/>
          <w:bCs/>
          <w:color w:val="000000" w:themeColor="text1"/>
          <w:kern w:val="21"/>
          <w:sz w:val="30"/>
          <w:szCs w:val="30"/>
          <w14:textFill>
            <w14:solidFill>
              <w14:schemeClr w14:val="tx1"/>
            </w14:solidFill>
          </w14:textFill>
        </w:rPr>
        <w:fldChar w:fldCharType="begin"/>
      </w:r>
      <w:r>
        <w:rPr>
          <w:rFonts w:hint="eastAsia" w:ascii="仿宋" w:hAnsi="仿宋" w:eastAsia="仿宋" w:cs="仿宋"/>
          <w:b/>
          <w:bCs/>
          <w:color w:val="000000" w:themeColor="text1"/>
          <w:kern w:val="21"/>
          <w:sz w:val="30"/>
          <w:szCs w:val="30"/>
          <w14:textFill>
            <w14:solidFill>
              <w14:schemeClr w14:val="tx1"/>
            </w14:solidFill>
          </w14:textFill>
        </w:rPr>
        <w:instrText xml:space="preserve"> TOC \o "1-1" \h \z \u </w:instrText>
      </w:r>
      <w:r>
        <w:rPr>
          <w:rFonts w:hint="eastAsia" w:ascii="仿宋" w:hAnsi="仿宋" w:eastAsia="仿宋" w:cs="仿宋"/>
          <w:b/>
          <w:bCs/>
          <w:color w:val="000000" w:themeColor="text1"/>
          <w:kern w:val="21"/>
          <w:sz w:val="30"/>
          <w:szCs w:val="30"/>
          <w14:textFill>
            <w14:solidFill>
              <w14:schemeClr w14:val="tx1"/>
            </w14:solidFill>
          </w14:textFill>
        </w:rPr>
        <w:fldChar w:fldCharType="separate"/>
      </w: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"_Toc67400448"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sz w:val="30"/>
          <w:szCs w:val="30"/>
          <w14:textFill>
            <w14:solidFill>
              <w14:schemeClr w14:val="tx1"/>
            </w14:solidFill>
          </w14:textFill>
        </w:rPr>
        <w:t>一、建设项目基本情况</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_Toc67400448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"_Toc67400449"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sz w:val="30"/>
          <w:szCs w:val="30"/>
          <w14:textFill>
            <w14:solidFill>
              <w14:schemeClr w14:val="tx1"/>
            </w14:solidFill>
          </w14:textFill>
        </w:rPr>
        <w:t>二、建设项目工程分析</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_Toc67400449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16</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"_Toc67400450"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sz w:val="30"/>
          <w:szCs w:val="30"/>
          <w14:textFill>
            <w14:solidFill>
              <w14:schemeClr w14:val="tx1"/>
            </w14:solidFill>
          </w14:textFill>
        </w:rPr>
        <w:t>三、区域环境质量现状、环境保护目标及评价标准</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_Toc67400450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21</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"_Toc67400451"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sz w:val="30"/>
          <w:szCs w:val="30"/>
          <w14:textFill>
            <w14:solidFill>
              <w14:schemeClr w14:val="tx1"/>
            </w14:solidFill>
          </w14:textFill>
        </w:rPr>
        <w:t>四、主要环境影响和保护措施</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_Toc67400451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30</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"_Toc67400452"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sz w:val="30"/>
          <w:szCs w:val="30"/>
          <w14:textFill>
            <w14:solidFill>
              <w14:schemeClr w14:val="tx1"/>
            </w14:solidFill>
          </w14:textFill>
        </w:rPr>
        <w:t>五、环境保护措施监督检查清单</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_Toc67400452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53</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"_Toc67400453"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sz w:val="30"/>
          <w:szCs w:val="30"/>
          <w14:textFill>
            <w14:solidFill>
              <w14:schemeClr w14:val="tx1"/>
            </w14:solidFill>
          </w14:textFill>
        </w:rPr>
        <w:t>六、结论</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_Toc67400453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54</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"_Toc67400454"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kern w:val="21"/>
          <w:sz w:val="30"/>
          <w:szCs w:val="30"/>
          <w14:textFill>
            <w14:solidFill>
              <w14:schemeClr w14:val="tx1"/>
            </w14:solidFill>
          </w14:textFill>
        </w:rPr>
        <w:t>附表</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_Toc67400454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55</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pStyle w:val="13"/>
        <w:tabs>
          <w:tab w:val="right" w:leader="dot" w:pos="8834"/>
        </w:tabs>
        <w:spacing w:line="480" w:lineRule="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HYPERLINK \l "_Toc67400455" </w:instrText>
      </w:r>
      <w:r>
        <w:rPr>
          <w:rFonts w:hint="eastAsia" w:ascii="仿宋" w:hAnsi="仿宋" w:eastAsia="仿宋" w:cs="仿宋"/>
          <w:color w:val="000000" w:themeColor="text1"/>
          <w14:textFill>
            <w14:solidFill>
              <w14:schemeClr w14:val="tx1"/>
            </w14:solidFill>
          </w14:textFill>
        </w:rPr>
        <w:fldChar w:fldCharType="separate"/>
      </w:r>
      <w:r>
        <w:rPr>
          <w:rStyle w:val="22"/>
          <w:rFonts w:hint="eastAsia" w:ascii="仿宋" w:hAnsi="仿宋" w:eastAsia="仿宋" w:cs="仿宋"/>
          <w:snapToGrid w:val="0"/>
          <w:color w:val="000000" w:themeColor="text1"/>
          <w:kern w:val="21"/>
          <w:sz w:val="30"/>
          <w:szCs w:val="30"/>
          <w14:textFill>
            <w14:solidFill>
              <w14:schemeClr w14:val="tx1"/>
            </w14:solidFill>
          </w14:textFill>
        </w:rPr>
        <w:t>建设项目污染物排放量汇总表</w:t>
      </w:r>
      <w:r>
        <w:rPr>
          <w:rFonts w:hint="eastAsia" w:ascii="仿宋" w:hAnsi="仿宋" w:eastAsia="仿宋" w:cs="仿宋"/>
          <w:color w:val="000000" w:themeColor="text1"/>
          <w:sz w:val="30"/>
          <w:szCs w:val="30"/>
          <w14:textFill>
            <w14:solidFill>
              <w14:schemeClr w14:val="tx1"/>
            </w14:solidFill>
          </w14:textFill>
        </w:rPr>
        <w:tab/>
      </w:r>
      <w:r>
        <w:rPr>
          <w:rFonts w:hint="eastAsia" w:ascii="仿宋" w:hAnsi="仿宋" w:eastAsia="仿宋" w:cs="仿宋"/>
          <w:color w:val="000000" w:themeColor="text1"/>
          <w:sz w:val="30"/>
          <w:szCs w:val="30"/>
          <w14:textFill>
            <w14:solidFill>
              <w14:schemeClr w14:val="tx1"/>
            </w14:solidFill>
          </w14:textFill>
        </w:rPr>
        <w:fldChar w:fldCharType="begin"/>
      </w:r>
      <w:r>
        <w:rPr>
          <w:rFonts w:hint="eastAsia" w:ascii="仿宋" w:hAnsi="仿宋" w:eastAsia="仿宋" w:cs="仿宋"/>
          <w:color w:val="000000" w:themeColor="text1"/>
          <w:sz w:val="30"/>
          <w:szCs w:val="30"/>
          <w14:textFill>
            <w14:solidFill>
              <w14:schemeClr w14:val="tx1"/>
            </w14:solidFill>
          </w14:textFill>
        </w:rPr>
        <w:instrText xml:space="preserve"> PAGEREF _Toc67400455 \h </w:instrText>
      </w:r>
      <w:r>
        <w:rPr>
          <w:rFonts w:hint="eastAsia" w:ascii="仿宋" w:hAnsi="仿宋" w:eastAsia="仿宋" w:cs="仿宋"/>
          <w:color w:val="000000" w:themeColor="text1"/>
          <w:sz w:val="30"/>
          <w:szCs w:val="30"/>
          <w14:textFill>
            <w14:solidFill>
              <w14:schemeClr w14:val="tx1"/>
            </w14:solidFill>
          </w14:textFill>
        </w:rPr>
        <w:fldChar w:fldCharType="separate"/>
      </w:r>
      <w:r>
        <w:rPr>
          <w:rFonts w:hint="eastAsia" w:ascii="仿宋" w:hAnsi="仿宋" w:eastAsia="仿宋" w:cs="仿宋"/>
          <w:color w:val="000000" w:themeColor="text1"/>
          <w:sz w:val="30"/>
          <w:szCs w:val="30"/>
          <w14:textFill>
            <w14:solidFill>
              <w14:schemeClr w14:val="tx1"/>
            </w14:solidFill>
          </w14:textFill>
        </w:rPr>
        <w:t>55</w:t>
      </w:r>
      <w:r>
        <w:rPr>
          <w:rFonts w:hint="eastAsia" w:ascii="仿宋" w:hAnsi="仿宋" w:eastAsia="仿宋" w:cs="仿宋"/>
          <w:color w:val="000000" w:themeColor="text1"/>
          <w:sz w:val="30"/>
          <w:szCs w:val="30"/>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fldChar w:fldCharType="end"/>
      </w:r>
    </w:p>
    <w:p>
      <w:pPr>
        <w:spacing w:line="480" w:lineRule="auto"/>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bCs/>
          <w:color w:val="000000" w:themeColor="text1"/>
          <w:kern w:val="21"/>
          <w:sz w:val="30"/>
          <w:szCs w:val="30"/>
          <w14:textFill>
            <w14:solidFill>
              <w14:schemeClr w14:val="tx1"/>
            </w14:solidFill>
          </w14:textFill>
        </w:rPr>
        <w:fldChar w:fldCharType="end"/>
      </w: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b/>
          <w:bCs/>
          <w:color w:val="000000" w:themeColor="text1"/>
          <w:kern w:val="21"/>
          <w:sz w:val="24"/>
          <w14:textFill>
            <w14:solidFill>
              <w14:schemeClr w14:val="tx1"/>
            </w14:solidFill>
          </w14:textFill>
        </w:rPr>
      </w:pPr>
    </w:p>
    <w:p>
      <w:pPr>
        <w:rPr>
          <w:rFonts w:hint="eastAsia" w:ascii="仿宋" w:hAnsi="仿宋" w:eastAsia="仿宋" w:cs="仿宋"/>
          <w:color w:val="000000" w:themeColor="text1"/>
          <w:kern w:val="21"/>
          <w14:textFill>
            <w14:solidFill>
              <w14:schemeClr w14:val="tx1"/>
            </w14:solidFill>
          </w14:textFill>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4"/>
        <w:jc w:val="center"/>
        <w:rPr>
          <w:rFonts w:hint="eastAsia" w:ascii="仿宋" w:hAnsi="仿宋" w:eastAsia="仿宋" w:cs="仿宋"/>
          <w:snapToGrid w:val="0"/>
          <w:color w:val="000000" w:themeColor="text1"/>
          <w14:textFill>
            <w14:solidFill>
              <w14:schemeClr w14:val="tx1"/>
            </w14:solidFill>
          </w14:textFill>
        </w:rPr>
      </w:pPr>
      <w:bookmarkStart w:id="0" w:name="_Toc67400448"/>
      <w:r>
        <w:rPr>
          <w:rFonts w:hint="eastAsia" w:ascii="仿宋" w:hAnsi="仿宋" w:eastAsia="仿宋" w:cs="仿宋"/>
          <w:snapToGrid w:val="0"/>
          <w:color w:val="000000" w:themeColor="text1"/>
          <w14:textFill>
            <w14:solidFill>
              <w14:schemeClr w14:val="tx1"/>
            </w14:solidFill>
          </w14:textFill>
        </w:rPr>
        <w:t>一、建设项目基本情况</w:t>
      </w:r>
      <w:bookmarkEnd w:id="0"/>
    </w:p>
    <w:tbl>
      <w:tblPr>
        <w:tblStyle w:val="18"/>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319"/>
        <w:gridCol w:w="2524"/>
        <w:gridCol w:w="202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建设项目名称</w:t>
            </w:r>
          </w:p>
        </w:tc>
        <w:tc>
          <w:tcPr>
            <w:tcW w:w="7185" w:type="dxa"/>
            <w:gridSpan w:val="3"/>
            <w:vAlign w:val="center"/>
          </w:tcPr>
          <w:p>
            <w:pPr>
              <w:adjustRightInd w:val="0"/>
              <w:snapToGrid w:val="0"/>
              <w:jc w:val="center"/>
              <w:rPr>
                <w:rFonts w:hint="eastAsia" w:ascii="仿宋" w:hAnsi="仿宋" w:eastAsia="仿宋" w:cs="仿宋"/>
                <w:color w:val="000000" w:themeColor="text1"/>
                <w:kern w:val="21"/>
                <w:sz w:val="24"/>
                <w:lang w:eastAsia="zh-CN"/>
                <w14:textFill>
                  <w14:solidFill>
                    <w14:schemeClr w14:val="tx1"/>
                  </w14:solidFill>
                </w14:textFill>
              </w:rPr>
            </w:pPr>
            <w:bookmarkStart w:id="15" w:name="_GoBack"/>
            <w:r>
              <w:rPr>
                <w:rFonts w:hint="eastAsia" w:ascii="仿宋" w:hAnsi="仿宋" w:eastAsia="仿宋" w:cs="仿宋"/>
                <w:color w:val="000000" w:themeColor="text1"/>
                <w:kern w:val="21"/>
                <w:sz w:val="24"/>
                <w:lang w:eastAsia="zh-CN"/>
                <w14:textFill>
                  <w14:solidFill>
                    <w14:schemeClr w14:val="tx1"/>
                  </w14:solidFill>
                </w14:textFill>
              </w:rPr>
              <w:t>常州祺烁塑料科技有限公司新建年产聚乙烯塑料薄膜650吨、750吨气泡袋项目</w:t>
            </w:r>
            <w:bookmarkEnd w:id="15"/>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项目代码</w:t>
            </w:r>
          </w:p>
        </w:tc>
        <w:tc>
          <w:tcPr>
            <w:tcW w:w="7185" w:type="dxa"/>
            <w:gridSpan w:val="3"/>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2210-320404-89-01-123360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建设单位联系人</w:t>
            </w:r>
          </w:p>
        </w:tc>
        <w:tc>
          <w:tcPr>
            <w:tcW w:w="2524" w:type="dxa"/>
            <w:vAlign w:val="center"/>
          </w:tcPr>
          <w:p>
            <w:pPr>
              <w:adjustRightInd w:val="0"/>
              <w:snapToGrid w:val="0"/>
              <w:jc w:val="center"/>
              <w:rPr>
                <w:rFonts w:hint="eastAsia" w:ascii="仿宋" w:hAnsi="仿宋" w:eastAsia="仿宋" w:cs="仿宋"/>
                <w:color w:val="000000" w:themeColor="text1"/>
                <w:kern w:val="21"/>
                <w:sz w:val="24"/>
                <w:lang w:eastAsia="zh-CN"/>
                <w14:textFill>
                  <w14:solidFill>
                    <w14:schemeClr w14:val="tx1"/>
                  </w14:solidFill>
                </w14:textFill>
              </w:rPr>
            </w:pPr>
            <w:r>
              <w:rPr>
                <w:rFonts w:hint="eastAsia" w:ascii="仿宋" w:hAnsi="仿宋" w:eastAsia="仿宋" w:cs="仿宋"/>
                <w:color w:val="000000" w:themeColor="text1"/>
                <w:kern w:val="21"/>
                <w:sz w:val="24"/>
                <w:lang w:eastAsia="zh-CN"/>
                <w14:textFill>
                  <w14:solidFill>
                    <w14:schemeClr w14:val="tx1"/>
                  </w14:solidFill>
                </w14:textFill>
              </w:rPr>
              <w:t>张迎冬</w:t>
            </w:r>
          </w:p>
        </w:tc>
        <w:tc>
          <w:tcPr>
            <w:tcW w:w="2022"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联系方式</w:t>
            </w:r>
          </w:p>
        </w:tc>
        <w:tc>
          <w:tcPr>
            <w:tcW w:w="2639" w:type="dxa"/>
            <w:vAlign w:val="center"/>
          </w:tcPr>
          <w:p>
            <w:pPr>
              <w:adjustRightInd w:val="0"/>
              <w:snapToGrid w:val="0"/>
              <w:jc w:val="center"/>
              <w:rPr>
                <w:rFonts w:hint="eastAsia" w:ascii="仿宋" w:hAnsi="仿宋" w:eastAsia="仿宋" w:cs="仿宋"/>
                <w:color w:val="000000" w:themeColor="text1"/>
                <w:kern w:val="21"/>
                <w:sz w:val="24"/>
                <w:lang w:val="en-US" w:eastAsia="zh-CN"/>
                <w14:textFill>
                  <w14:solidFill>
                    <w14:schemeClr w14:val="tx1"/>
                  </w14:solidFill>
                </w14:textFill>
              </w:rPr>
            </w:pPr>
            <w:r>
              <w:rPr>
                <w:rFonts w:hint="eastAsia" w:ascii="仿宋" w:hAnsi="仿宋" w:eastAsia="仿宋" w:cs="仿宋"/>
                <w:color w:val="000000" w:themeColor="text1"/>
                <w:kern w:val="21"/>
                <w:sz w:val="24"/>
                <w:lang w:val="en-US" w:eastAsia="zh-CN"/>
                <w14:textFill>
                  <w14:solidFill>
                    <w14:schemeClr w14:val="tx1"/>
                  </w14:solidFill>
                </w14:textFill>
              </w:rPr>
              <w:t>18761198484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建设地点</w:t>
            </w:r>
          </w:p>
        </w:tc>
        <w:tc>
          <w:tcPr>
            <w:tcW w:w="7185" w:type="dxa"/>
            <w:gridSpan w:val="3"/>
            <w:vAlign w:val="center"/>
          </w:tcPr>
          <w:p>
            <w:pPr>
              <w:adjustRightInd w:val="0"/>
              <w:snapToGrid w:val="0"/>
              <w:ind w:firstLine="42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常州市钟楼区经济开发区玉兰路77号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地理坐标</w:t>
            </w:r>
          </w:p>
        </w:tc>
        <w:tc>
          <w:tcPr>
            <w:tcW w:w="7185" w:type="dxa"/>
            <w:gridSpan w:val="3"/>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auto"/>
                <w:kern w:val="21"/>
                <w:sz w:val="24"/>
              </w:rPr>
              <w:t>（</w:t>
            </w:r>
            <w:r>
              <w:rPr>
                <w:rFonts w:hint="eastAsia" w:ascii="仿宋" w:hAnsi="仿宋" w:eastAsia="仿宋" w:cs="仿宋"/>
                <w:color w:val="auto"/>
                <w:kern w:val="21"/>
                <w:sz w:val="24"/>
                <w:u w:val="single"/>
              </w:rPr>
              <w:t>119</w:t>
            </w:r>
            <w:r>
              <w:rPr>
                <w:rFonts w:hint="eastAsia" w:ascii="仿宋" w:hAnsi="仿宋" w:eastAsia="仿宋" w:cs="仿宋"/>
                <w:color w:val="auto"/>
                <w:kern w:val="21"/>
                <w:sz w:val="24"/>
              </w:rPr>
              <w:t>度</w:t>
            </w:r>
            <w:r>
              <w:rPr>
                <w:rFonts w:hint="eastAsia" w:ascii="仿宋" w:hAnsi="仿宋" w:eastAsia="仿宋" w:cs="仿宋"/>
                <w:color w:val="auto"/>
                <w:kern w:val="21"/>
                <w:sz w:val="24"/>
                <w:u w:val="single"/>
                <w:lang w:val="en-US" w:eastAsia="zh-CN"/>
              </w:rPr>
              <w:t>53</w:t>
            </w:r>
            <w:r>
              <w:rPr>
                <w:rFonts w:hint="eastAsia" w:ascii="仿宋" w:hAnsi="仿宋" w:eastAsia="仿宋" w:cs="仿宋"/>
                <w:color w:val="auto"/>
                <w:kern w:val="21"/>
                <w:sz w:val="24"/>
              </w:rPr>
              <w:t>分</w:t>
            </w:r>
            <w:r>
              <w:rPr>
                <w:rFonts w:hint="eastAsia" w:ascii="仿宋" w:hAnsi="仿宋" w:eastAsia="仿宋" w:cs="仿宋"/>
                <w:color w:val="auto"/>
                <w:kern w:val="21"/>
                <w:sz w:val="24"/>
                <w:u w:val="single"/>
                <w:lang w:val="en-US" w:eastAsia="zh-CN"/>
              </w:rPr>
              <w:t>173</w:t>
            </w:r>
            <w:r>
              <w:rPr>
                <w:rFonts w:hint="eastAsia" w:ascii="仿宋" w:hAnsi="仿宋" w:eastAsia="仿宋" w:cs="仿宋"/>
                <w:color w:val="auto"/>
                <w:kern w:val="21"/>
                <w:sz w:val="24"/>
              </w:rPr>
              <w:t>秒，</w:t>
            </w:r>
            <w:r>
              <w:rPr>
                <w:rFonts w:hint="eastAsia" w:ascii="仿宋" w:hAnsi="仿宋" w:eastAsia="仿宋" w:cs="仿宋"/>
                <w:color w:val="auto"/>
                <w:kern w:val="21"/>
                <w:sz w:val="24"/>
                <w:u w:val="single"/>
              </w:rPr>
              <w:t>31</w:t>
            </w:r>
            <w:r>
              <w:rPr>
                <w:rFonts w:hint="eastAsia" w:ascii="仿宋" w:hAnsi="仿宋" w:eastAsia="仿宋" w:cs="仿宋"/>
                <w:color w:val="auto"/>
                <w:kern w:val="21"/>
                <w:sz w:val="24"/>
              </w:rPr>
              <w:t>度</w:t>
            </w:r>
            <w:r>
              <w:rPr>
                <w:rFonts w:hint="eastAsia" w:ascii="仿宋" w:hAnsi="仿宋" w:eastAsia="仿宋" w:cs="仿宋"/>
                <w:color w:val="auto"/>
                <w:kern w:val="21"/>
                <w:sz w:val="24"/>
                <w:u w:val="single"/>
                <w:lang w:val="en-US" w:eastAsia="zh-CN"/>
              </w:rPr>
              <w:t>49</w:t>
            </w:r>
            <w:r>
              <w:rPr>
                <w:rFonts w:hint="eastAsia" w:ascii="仿宋" w:hAnsi="仿宋" w:eastAsia="仿宋" w:cs="仿宋"/>
                <w:color w:val="auto"/>
                <w:kern w:val="21"/>
                <w:sz w:val="24"/>
              </w:rPr>
              <w:t>分</w:t>
            </w:r>
            <w:r>
              <w:rPr>
                <w:rFonts w:hint="eastAsia" w:ascii="仿宋" w:hAnsi="仿宋" w:eastAsia="仿宋" w:cs="仿宋"/>
                <w:color w:val="auto"/>
                <w:kern w:val="21"/>
                <w:sz w:val="24"/>
                <w:u w:val="single"/>
                <w:lang w:val="en-US" w:eastAsia="zh-CN"/>
              </w:rPr>
              <w:t>269</w:t>
            </w:r>
            <w:r>
              <w:rPr>
                <w:rFonts w:hint="eastAsia" w:ascii="仿宋" w:hAnsi="仿宋" w:eastAsia="仿宋" w:cs="仿宋"/>
                <w:color w:val="auto"/>
                <w:kern w:val="21"/>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国民经济</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行业类别</w:t>
            </w:r>
          </w:p>
        </w:tc>
        <w:tc>
          <w:tcPr>
            <w:tcW w:w="2524" w:type="dxa"/>
            <w:vAlign w:val="center"/>
          </w:tcPr>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auto"/>
                <w:kern w:val="21"/>
                <w:sz w:val="24"/>
              </w:rPr>
              <w:t>C292</w:t>
            </w:r>
            <w:r>
              <w:rPr>
                <w:rFonts w:hint="eastAsia" w:ascii="仿宋" w:hAnsi="仿宋" w:eastAsia="仿宋" w:cs="仿宋"/>
                <w:color w:val="auto"/>
                <w:kern w:val="21"/>
                <w:sz w:val="24"/>
                <w:lang w:val="en-US" w:eastAsia="zh-CN"/>
              </w:rPr>
              <w:t>1</w:t>
            </w:r>
            <w:r>
              <w:rPr>
                <w:rFonts w:hint="eastAsia" w:ascii="仿宋" w:hAnsi="仿宋" w:eastAsia="仿宋" w:cs="仿宋"/>
                <w:color w:val="auto"/>
                <w:kern w:val="21"/>
                <w:sz w:val="24"/>
              </w:rPr>
              <w:t>塑料</w:t>
            </w:r>
            <w:r>
              <w:rPr>
                <w:rFonts w:hint="eastAsia" w:ascii="仿宋" w:hAnsi="仿宋" w:eastAsia="仿宋" w:cs="仿宋"/>
                <w:color w:val="auto"/>
                <w:kern w:val="21"/>
                <w:sz w:val="24"/>
                <w:lang w:eastAsia="zh-CN"/>
              </w:rPr>
              <w:t>薄膜</w:t>
            </w:r>
            <w:r>
              <w:rPr>
                <w:rFonts w:hint="eastAsia" w:ascii="仿宋" w:hAnsi="仿宋" w:eastAsia="仿宋" w:cs="仿宋"/>
                <w:color w:val="auto"/>
                <w:kern w:val="21"/>
                <w:sz w:val="24"/>
              </w:rPr>
              <w:t>制造</w:t>
            </w:r>
          </w:p>
        </w:tc>
        <w:tc>
          <w:tcPr>
            <w:tcW w:w="2022"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bookmarkStart w:id="1" w:name="_Hlk49843745"/>
            <w:r>
              <w:rPr>
                <w:rFonts w:hint="eastAsia" w:ascii="仿宋" w:hAnsi="仿宋" w:eastAsia="仿宋" w:cs="仿宋"/>
                <w:color w:val="000000" w:themeColor="text1"/>
                <w:kern w:val="21"/>
                <w:sz w:val="24"/>
                <w14:textFill>
                  <w14:solidFill>
                    <w14:schemeClr w14:val="tx1"/>
                  </w14:solidFill>
                </w14:textFill>
              </w:rPr>
              <w:t>建设项目</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行业类别</w:t>
            </w:r>
            <w:bookmarkEnd w:id="1"/>
          </w:p>
        </w:tc>
        <w:tc>
          <w:tcPr>
            <w:tcW w:w="2639" w:type="dxa"/>
            <w:vAlign w:val="center"/>
          </w:tcPr>
          <w:p>
            <w:pPr>
              <w:adjustRightInd w:val="0"/>
              <w:snapToGrid w:val="0"/>
              <w:jc w:val="center"/>
              <w:rPr>
                <w:rFonts w:hint="eastAsia" w:ascii="仿宋" w:hAnsi="仿宋" w:eastAsia="仿宋" w:cs="仿宋"/>
                <w:color w:val="000000" w:themeColor="text1"/>
                <w:kern w:val="21"/>
                <w:sz w:val="24"/>
                <w:lang w:val="en-US" w:eastAsia="zh-CN"/>
                <w14:textFill>
                  <w14:solidFill>
                    <w14:schemeClr w14:val="tx1"/>
                  </w14:solidFill>
                </w14:textFill>
              </w:rPr>
            </w:pPr>
            <w:r>
              <w:rPr>
                <w:rFonts w:hint="eastAsia" w:ascii="仿宋" w:hAnsi="仿宋" w:eastAsia="仿宋" w:cs="仿宋"/>
                <w:color w:val="auto"/>
                <w:kern w:val="21"/>
                <w:sz w:val="24"/>
              </w:rPr>
              <w:t>53</w:t>
            </w:r>
            <w:r>
              <w:rPr>
                <w:rFonts w:hint="eastAsia" w:ascii="仿宋" w:hAnsi="仿宋" w:eastAsia="仿宋" w:cs="仿宋"/>
                <w:color w:val="auto"/>
                <w:kern w:val="21"/>
                <w:sz w:val="24"/>
                <w:lang w:val="en-US" w:eastAsia="zh-CN"/>
              </w:rPr>
              <w:t xml:space="preserve"> </w:t>
            </w:r>
            <w:r>
              <w:rPr>
                <w:rFonts w:hint="eastAsia" w:ascii="仿宋" w:hAnsi="仿宋" w:eastAsia="仿宋" w:cs="仿宋"/>
                <w:color w:val="auto"/>
                <w:kern w:val="21"/>
                <w:sz w:val="24"/>
              </w:rPr>
              <w:t>塑料制品业</w:t>
            </w:r>
            <w:r>
              <w:rPr>
                <w:rFonts w:hint="eastAsia" w:ascii="仿宋" w:hAnsi="仿宋" w:eastAsia="仿宋" w:cs="仿宋"/>
                <w:color w:val="auto"/>
                <w:kern w:val="21"/>
                <w:sz w:val="24"/>
                <w:lang w:val="en-US" w:eastAsia="zh-CN"/>
              </w:rPr>
              <w:t xml:space="preserve"> 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建设性质</w:t>
            </w:r>
          </w:p>
        </w:tc>
        <w:tc>
          <w:tcPr>
            <w:tcW w:w="2524" w:type="dxa"/>
            <w:vAlign w:val="center"/>
          </w:tcPr>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√新建（迁建）</w:t>
            </w:r>
          </w:p>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□改建</w:t>
            </w:r>
          </w:p>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□扩建</w:t>
            </w:r>
          </w:p>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□技术改造</w:t>
            </w:r>
          </w:p>
        </w:tc>
        <w:tc>
          <w:tcPr>
            <w:tcW w:w="2022"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建设项目申报情形</w:t>
            </w:r>
          </w:p>
        </w:tc>
        <w:tc>
          <w:tcPr>
            <w:tcW w:w="2639" w:type="dxa"/>
            <w:vAlign w:val="center"/>
          </w:tcPr>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√首次申报项目</w:t>
            </w:r>
          </w:p>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□不予批准后再次申报项目</w:t>
            </w:r>
          </w:p>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□超五年重新审核项目</w:t>
            </w:r>
          </w:p>
          <w:p>
            <w:pPr>
              <w:adjustRightInd w:val="0"/>
              <w:snapToGrid w:val="0"/>
              <w:jc w:val="left"/>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□重大变动重新报批目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项目审批</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（核准/备案）部门（选填）</w:t>
            </w:r>
          </w:p>
        </w:tc>
        <w:tc>
          <w:tcPr>
            <w:tcW w:w="2524"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常州市钟楼区行政审批局</w:t>
            </w:r>
          </w:p>
        </w:tc>
        <w:tc>
          <w:tcPr>
            <w:tcW w:w="2022"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项目审批</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（核准/备案）文号（选填）</w:t>
            </w:r>
          </w:p>
        </w:tc>
        <w:tc>
          <w:tcPr>
            <w:tcW w:w="2639"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auto"/>
                <w:kern w:val="21"/>
                <w:sz w:val="24"/>
              </w:rPr>
              <w:t>常钟行审备〔202</w:t>
            </w:r>
            <w:r>
              <w:rPr>
                <w:rFonts w:hint="eastAsia" w:ascii="仿宋" w:hAnsi="仿宋" w:eastAsia="仿宋" w:cs="仿宋"/>
                <w:color w:val="auto"/>
                <w:kern w:val="21"/>
                <w:sz w:val="24"/>
                <w:lang w:val="en-US" w:eastAsia="zh-CN"/>
              </w:rPr>
              <w:t>2</w:t>
            </w:r>
            <w:r>
              <w:rPr>
                <w:rFonts w:hint="eastAsia" w:ascii="仿宋" w:hAnsi="仿宋" w:eastAsia="仿宋" w:cs="仿宋"/>
                <w:color w:val="auto"/>
                <w:kern w:val="21"/>
                <w:sz w:val="24"/>
              </w:rPr>
              <w:t>〕</w:t>
            </w:r>
            <w:r>
              <w:rPr>
                <w:rFonts w:hint="eastAsia" w:ascii="仿宋" w:hAnsi="仿宋" w:eastAsia="仿宋" w:cs="仿宋"/>
                <w:color w:val="auto"/>
                <w:kern w:val="21"/>
                <w:sz w:val="24"/>
                <w:lang w:val="en-US" w:eastAsia="zh-CN"/>
              </w:rPr>
              <w:t>274</w:t>
            </w:r>
            <w:r>
              <w:rPr>
                <w:rFonts w:hint="eastAsia" w:ascii="仿宋" w:hAnsi="仿宋" w:eastAsia="仿宋" w:cs="仿宋"/>
                <w:color w:val="auto"/>
                <w:kern w:val="21"/>
                <w:sz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总投资（万元）</w:t>
            </w:r>
          </w:p>
        </w:tc>
        <w:tc>
          <w:tcPr>
            <w:tcW w:w="2524" w:type="dxa"/>
            <w:vAlign w:val="center"/>
          </w:tcPr>
          <w:p>
            <w:pPr>
              <w:adjustRightInd w:val="0"/>
              <w:snapToGrid w:val="0"/>
              <w:jc w:val="center"/>
              <w:rPr>
                <w:rFonts w:hint="eastAsia" w:ascii="仿宋" w:hAnsi="仿宋" w:eastAsia="仿宋" w:cs="仿宋"/>
                <w:color w:val="000000" w:themeColor="text1"/>
                <w:kern w:val="21"/>
                <w:sz w:val="24"/>
                <w:lang w:val="en-US" w:eastAsia="zh-CN"/>
                <w14:textFill>
                  <w14:solidFill>
                    <w14:schemeClr w14:val="tx1"/>
                  </w14:solidFill>
                </w14:textFill>
              </w:rPr>
            </w:pPr>
            <w:r>
              <w:rPr>
                <w:rFonts w:hint="eastAsia" w:ascii="仿宋" w:hAnsi="仿宋" w:eastAsia="仿宋" w:cs="仿宋"/>
                <w:color w:val="000000" w:themeColor="text1"/>
                <w:kern w:val="21"/>
                <w:sz w:val="24"/>
                <w:lang w:val="en-US" w:eastAsia="zh-CN"/>
                <w14:textFill>
                  <w14:solidFill>
                    <w14:schemeClr w14:val="tx1"/>
                  </w14:solidFill>
                </w14:textFill>
              </w:rPr>
              <w:t>800</w:t>
            </w:r>
          </w:p>
        </w:tc>
        <w:tc>
          <w:tcPr>
            <w:tcW w:w="2022"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环保投资（万元）</w:t>
            </w:r>
          </w:p>
        </w:tc>
        <w:tc>
          <w:tcPr>
            <w:tcW w:w="2639" w:type="dxa"/>
            <w:vAlign w:val="center"/>
          </w:tcPr>
          <w:p>
            <w:pPr>
              <w:adjustRightInd w:val="0"/>
              <w:snapToGrid w:val="0"/>
              <w:jc w:val="center"/>
              <w:rPr>
                <w:rFonts w:hint="eastAsia" w:ascii="仿宋" w:hAnsi="仿宋" w:eastAsia="仿宋" w:cs="仿宋"/>
                <w:color w:val="000000" w:themeColor="text1"/>
                <w:kern w:val="21"/>
                <w:sz w:val="24"/>
                <w:lang w:val="en-US" w:eastAsia="zh-CN"/>
                <w14:textFill>
                  <w14:solidFill>
                    <w14:schemeClr w14:val="tx1"/>
                  </w14:solidFill>
                </w14:textFill>
              </w:rPr>
            </w:pPr>
            <w:r>
              <w:rPr>
                <w:rFonts w:hint="eastAsia" w:ascii="仿宋" w:hAnsi="仿宋" w:eastAsia="仿宋" w:cs="仿宋"/>
                <w:color w:val="auto"/>
                <w:kern w:val="21"/>
                <w:sz w:val="24"/>
                <w:lang w:val="en-US" w:eastAsia="zh-CN"/>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环保投资占比（%）</w:t>
            </w:r>
          </w:p>
        </w:tc>
        <w:tc>
          <w:tcPr>
            <w:tcW w:w="2524" w:type="dxa"/>
            <w:vAlign w:val="center"/>
          </w:tcPr>
          <w:p>
            <w:pPr>
              <w:adjustRightInd w:val="0"/>
              <w:snapToGrid w:val="0"/>
              <w:jc w:val="center"/>
              <w:rPr>
                <w:rFonts w:hint="eastAsia" w:ascii="仿宋" w:hAnsi="仿宋" w:eastAsia="仿宋" w:cs="仿宋"/>
                <w:color w:val="000000" w:themeColor="text1"/>
                <w:kern w:val="21"/>
                <w:sz w:val="24"/>
                <w:lang w:val="en-US" w:eastAsia="zh-CN"/>
                <w14:textFill>
                  <w14:solidFill>
                    <w14:schemeClr w14:val="tx1"/>
                  </w14:solidFill>
                </w14:textFill>
              </w:rPr>
            </w:pPr>
            <w:r>
              <w:rPr>
                <w:rFonts w:hint="eastAsia" w:ascii="仿宋" w:hAnsi="仿宋" w:eastAsia="仿宋" w:cs="仿宋"/>
                <w:color w:val="000000" w:themeColor="text1"/>
                <w:kern w:val="21"/>
                <w:sz w:val="24"/>
                <w:lang w:val="en-US" w:eastAsia="zh-CN"/>
                <w14:textFill>
                  <w14:solidFill>
                    <w14:schemeClr w14:val="tx1"/>
                  </w14:solidFill>
                </w14:textFill>
              </w:rPr>
              <w:t>3.75</w:t>
            </w:r>
          </w:p>
        </w:tc>
        <w:tc>
          <w:tcPr>
            <w:tcW w:w="2022"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施工工期</w:t>
            </w:r>
          </w:p>
        </w:tc>
        <w:tc>
          <w:tcPr>
            <w:tcW w:w="2639"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auto"/>
                <w:kern w:val="21"/>
                <w:sz w:val="24"/>
                <w:lang w:val="en-US" w:eastAsia="zh-CN"/>
              </w:rPr>
              <w:t>2</w:t>
            </w:r>
            <w:r>
              <w:rPr>
                <w:rFonts w:hint="eastAsia" w:ascii="仿宋" w:hAnsi="仿宋" w:eastAsia="仿宋" w:cs="仿宋"/>
                <w:color w:val="auto"/>
                <w:kern w:val="21"/>
                <w:sz w:val="24"/>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是否开工建设</w:t>
            </w:r>
          </w:p>
        </w:tc>
        <w:tc>
          <w:tcPr>
            <w:tcW w:w="2524" w:type="dxa"/>
            <w:vAlign w:val="center"/>
          </w:tcPr>
          <w:p>
            <w:pPr>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√否</w:t>
            </w:r>
          </w:p>
          <w:p>
            <w:pPr>
              <w:adjustRightInd w:val="0"/>
              <w:snapToGrid w:val="0"/>
              <w:rPr>
                <w:rFonts w:hint="eastAsia" w:ascii="仿宋" w:hAnsi="仿宋" w:eastAsia="仿宋" w:cs="仿宋"/>
                <w:color w:val="000000" w:themeColor="text1"/>
                <w:kern w:val="21"/>
                <w:sz w:val="24"/>
                <w:u w:val="single"/>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sym w:font="Wingdings 2" w:char="00A3"/>
            </w:r>
            <w:r>
              <w:rPr>
                <w:rFonts w:hint="eastAsia" w:ascii="仿宋" w:hAnsi="仿宋" w:eastAsia="仿宋" w:cs="仿宋"/>
                <w:color w:val="000000" w:themeColor="text1"/>
                <w:kern w:val="21"/>
                <w:sz w:val="24"/>
                <w14:textFill>
                  <w14:solidFill>
                    <w14:schemeClr w14:val="tx1"/>
                  </w14:solidFill>
                </w14:textFill>
              </w:rPr>
              <w:t>是：</w:t>
            </w:r>
            <w:r>
              <w:rPr>
                <w:rFonts w:hint="eastAsia" w:ascii="仿宋" w:hAnsi="仿宋" w:eastAsia="仿宋" w:cs="仿宋"/>
                <w:color w:val="000000" w:themeColor="text1"/>
                <w:kern w:val="21"/>
                <w:sz w:val="24"/>
                <w:u w:val="single"/>
                <w14:textFill>
                  <w14:solidFill>
                    <w14:schemeClr w14:val="tx1"/>
                  </w14:solidFill>
                </w14:textFill>
              </w:rPr>
              <w:t xml:space="preserve">          </w:t>
            </w:r>
          </w:p>
        </w:tc>
        <w:tc>
          <w:tcPr>
            <w:tcW w:w="2022" w:type="dxa"/>
            <w:tcMar>
              <w:top w:w="16" w:type="dxa"/>
              <w:left w:w="16" w:type="dxa"/>
              <w:right w:w="16"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用地（用海）</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面积（m</w:t>
            </w:r>
            <w:r>
              <w:rPr>
                <w:rFonts w:hint="eastAsia" w:ascii="仿宋" w:hAnsi="仿宋" w:eastAsia="仿宋" w:cs="仿宋"/>
                <w:color w:val="000000" w:themeColor="text1"/>
                <w:kern w:val="21"/>
                <w:sz w:val="24"/>
                <w:vertAlign w:val="superscript"/>
                <w14:textFill>
                  <w14:solidFill>
                    <w14:schemeClr w14:val="tx1"/>
                  </w14:solidFill>
                </w14:textFill>
              </w:rPr>
              <w:t>2</w:t>
            </w:r>
            <w:r>
              <w:rPr>
                <w:rFonts w:hint="eastAsia" w:ascii="仿宋" w:hAnsi="仿宋" w:eastAsia="仿宋" w:cs="仿宋"/>
                <w:color w:val="000000" w:themeColor="text1"/>
                <w:kern w:val="21"/>
                <w:sz w:val="24"/>
                <w14:textFill>
                  <w14:solidFill>
                    <w14:schemeClr w14:val="tx1"/>
                  </w14:solidFill>
                </w14:textFill>
              </w:rPr>
              <w:t>）</w:t>
            </w:r>
          </w:p>
        </w:tc>
        <w:tc>
          <w:tcPr>
            <w:tcW w:w="2639"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lang w:val="en-US" w:eastAsia="zh-CN"/>
                <w14:textFill>
                  <w14:solidFill>
                    <w14:schemeClr w14:val="tx1"/>
                  </w14:solidFill>
                </w14:textFill>
              </w:rPr>
              <w:t>4000</w:t>
            </w:r>
            <w:r>
              <w:rPr>
                <w:rFonts w:hint="eastAsia" w:ascii="仿宋" w:hAnsi="仿宋" w:eastAsia="仿宋" w:cs="仿宋"/>
                <w:color w:val="000000" w:themeColor="text1"/>
                <w:kern w:val="21"/>
                <w:sz w:val="24"/>
                <w14:textFill>
                  <w14:solidFill>
                    <w14:schemeClr w14:val="tx1"/>
                  </w14:solidFill>
                </w14:textFill>
              </w:rPr>
              <w:t>（租赁）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19" w:type="dxa"/>
            <w:vAlign w:val="center"/>
          </w:tcPr>
          <w:p>
            <w:pPr>
              <w:autoSpaceDE w:val="0"/>
              <w:autoSpaceDN w:val="0"/>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专项评价设置情况</w:t>
            </w:r>
          </w:p>
        </w:tc>
        <w:tc>
          <w:tcPr>
            <w:tcW w:w="7185" w:type="dxa"/>
            <w:gridSpan w:val="3"/>
            <w:vAlign w:val="center"/>
          </w:tcPr>
          <w:p>
            <w:pPr>
              <w:autoSpaceDE w:val="0"/>
              <w:autoSpaceDN w:val="0"/>
              <w:adjustRightInd w:val="0"/>
              <w:snapToGrid w:val="0"/>
              <w:jc w:val="center"/>
              <w:rPr>
                <w:rFonts w:hint="eastAsia" w:ascii="仿宋" w:hAnsi="仿宋" w:eastAsia="仿宋" w:cs="仿宋"/>
                <w:color w:val="000000" w:themeColor="text1"/>
                <w:kern w:val="21"/>
                <w:sz w:val="24"/>
                <w:highlight w:val="yellow"/>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19" w:type="dxa"/>
            <w:vAlign w:val="center"/>
          </w:tcPr>
          <w:p>
            <w:pPr>
              <w:autoSpaceDE w:val="0"/>
              <w:autoSpaceDN w:val="0"/>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规划情况</w:t>
            </w:r>
          </w:p>
        </w:tc>
        <w:tc>
          <w:tcPr>
            <w:tcW w:w="7185" w:type="dxa"/>
            <w:gridSpan w:val="3"/>
            <w:vAlign w:val="center"/>
          </w:tcPr>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产业园规划：江苏省常州钟楼经济开发区</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审批机关：江苏省人民政府</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审批文件名称及文号：《省政府关于同意设立江苏省常州钟楼经济开发区的批复》（苏政复〔2002〕103 号）</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产业园规划：江苏常州钟楼经济开发区</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审批机关：江苏省人民政府</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审批文件名称及文号：《省政府关于同意设立南京白下高新技术产业园区等 9 家省级开发区的批复》（苏政复〔2006〕66 号）（常州市新闸工业园区与原江苏省常州钟楼经济开发区合并为江苏常州钟楼经济开发区）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19"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规划环境影响</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评价情况</w:t>
            </w:r>
          </w:p>
        </w:tc>
        <w:tc>
          <w:tcPr>
            <w:tcW w:w="7185" w:type="dxa"/>
            <w:gridSpan w:val="3"/>
            <w:vAlign w:val="center"/>
          </w:tcPr>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名称：江苏省常州钟楼经济开发区环境影响报告书</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审批机关：江苏省环境保护厅</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审批文件名称及文号：《关于对江苏省常州钟楼经济开发区环境影响评价报告书的批复》（苏环管〔2006〕245号）</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 xml:space="preserve">名称：江苏省常州钟楼经济开发区环境影响跟踪评价报告书 </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 xml:space="preserve">召集审查机关：江苏省环境保护厅 </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审查文件名称及文号：《关于对江苏省常州钟楼经济开发区环境影响跟踪评价报告书的审核意见》（苏环审〔2013〕265号）</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名称：江苏常州钟楼经济开发区发展规划（2020-2035）环境影响报告书</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审批机关：江苏省生态环境厅</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审批文件名称及文号：《省生态环境厅关于江苏常州钟楼经济开发区发展规划（2020-2035）环境影响报告书的审查意见》（苏环审〔2021〕41号）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319" w:type="dxa"/>
            <w:vAlign w:val="center"/>
          </w:tcPr>
          <w:p>
            <w:pPr>
              <w:autoSpaceDE w:val="0"/>
              <w:autoSpaceDN w:val="0"/>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规划及规划环境影响评价符合性分析</w:t>
            </w:r>
          </w:p>
        </w:tc>
        <w:tc>
          <w:tcPr>
            <w:tcW w:w="7185" w:type="dxa"/>
            <w:gridSpan w:val="3"/>
            <w:vAlign w:val="center"/>
          </w:tcPr>
          <w:p>
            <w:pPr>
              <w:autoSpaceDE w:val="0"/>
              <w:autoSpaceDN w:val="0"/>
              <w:adjustRightInd w:val="0"/>
              <w:snapToGrid w:val="0"/>
              <w:spacing w:line="360" w:lineRule="auto"/>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（一）产业政策相符性分析</w:t>
            </w:r>
          </w:p>
          <w:p>
            <w:pPr>
              <w:adjustRightInd w:val="0"/>
              <w:snapToGrid w:val="0"/>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表1-1 本项目产业政策相符性分析</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4896"/>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3518"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对照简析</w:t>
                  </w:r>
                </w:p>
              </w:tc>
              <w:tc>
                <w:tcPr>
                  <w:tcW w:w="738"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本项目是否满足要求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3518" w:type="pct"/>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本项目不属于《产业结构调整指导目录（2019年本）》（国家发展和改革委员会第29号令，2019年10月30日）中的限制和淘汰类项目。</w:t>
                  </w:r>
                </w:p>
              </w:tc>
              <w:tc>
                <w:tcPr>
                  <w:tcW w:w="73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3518" w:type="pct"/>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本项目不属于《省政府办公厅关于印发江苏省工业和信息产业结构调整指导目录（2012 年本）的通知》（苏政办发[2013]9 号），修改《江苏省工业和信息产业结构调整指导目录（2012 年本）》（苏经信产业[2013]183 号），《江苏省工业和信息产业结构调整限制淘汰目录和能耗限额的通知》（苏政办发[2015]118号）中的限制和淘汰类项目。</w:t>
                  </w:r>
                </w:p>
              </w:tc>
              <w:tc>
                <w:tcPr>
                  <w:tcW w:w="73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3518" w:type="pct"/>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本项目不属于</w:t>
                  </w:r>
                  <w:r>
                    <w:rPr>
                      <w:rFonts w:hint="eastAsia" w:ascii="仿宋" w:hAnsi="仿宋" w:eastAsia="仿宋" w:cs="仿宋"/>
                      <w:color w:val="000000" w:themeColor="text1"/>
                      <w14:textFill>
                        <w14:solidFill>
                          <w14:schemeClr w14:val="tx1"/>
                        </w14:solidFill>
                      </w14:textFill>
                    </w:rPr>
                    <w:t>《关于印发&lt;长江经济带发展负面清单指南&gt;江苏省实施细则（试行）的通知》（</w:t>
                  </w:r>
                  <w:r>
                    <w:rPr>
                      <w:rFonts w:hint="eastAsia" w:ascii="仿宋" w:hAnsi="仿宋" w:eastAsia="仿宋" w:cs="仿宋"/>
                      <w:color w:val="000000" w:themeColor="text1"/>
                      <w:lang w:val="en-US" w:eastAsia="zh-CN"/>
                      <w14:textFill>
                        <w14:solidFill>
                          <w14:schemeClr w14:val="tx1"/>
                        </w14:solidFill>
                      </w14:textFill>
                    </w:rPr>
                    <w:t>2022</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中“禁止类”项目。</w:t>
                  </w:r>
                </w:p>
              </w:tc>
              <w:tc>
                <w:tcPr>
                  <w:tcW w:w="73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p>
              </w:tc>
              <w:tc>
                <w:tcPr>
                  <w:tcW w:w="3518" w:type="pct"/>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本项目不属于《市场准入负面清单（</w:t>
                  </w:r>
                  <w:r>
                    <w:rPr>
                      <w:rFonts w:hint="eastAsia" w:ascii="仿宋" w:hAnsi="仿宋" w:eastAsia="仿宋" w:cs="仿宋"/>
                      <w:color w:val="auto"/>
                      <w:szCs w:val="21"/>
                    </w:rPr>
                    <w:t>202</w:t>
                  </w:r>
                  <w:r>
                    <w:rPr>
                      <w:rFonts w:hint="eastAsia" w:ascii="仿宋" w:hAnsi="仿宋" w:eastAsia="仿宋" w:cs="仿宋"/>
                      <w:color w:val="auto"/>
                      <w:szCs w:val="21"/>
                      <w:lang w:val="en-US" w:eastAsia="zh-CN"/>
                    </w:rPr>
                    <w:t>2</w:t>
                  </w:r>
                  <w:r>
                    <w:rPr>
                      <w:rFonts w:hint="eastAsia" w:ascii="仿宋" w:hAnsi="仿宋" w:eastAsia="仿宋" w:cs="仿宋"/>
                      <w:color w:val="auto"/>
                      <w:szCs w:val="21"/>
                    </w:rPr>
                    <w:t>年</w:t>
                  </w:r>
                  <w:r>
                    <w:rPr>
                      <w:rFonts w:hint="eastAsia" w:ascii="仿宋" w:hAnsi="仿宋" w:eastAsia="仿宋" w:cs="仿宋"/>
                      <w:color w:val="000000" w:themeColor="text1"/>
                      <w:szCs w:val="21"/>
                      <w14:textFill>
                        <w14:solidFill>
                          <w14:schemeClr w14:val="tx1"/>
                        </w14:solidFill>
                      </w14:textFill>
                    </w:rPr>
                    <w:t>版）》其禁止准入类和限准入类。</w:t>
                  </w:r>
                </w:p>
              </w:tc>
              <w:tc>
                <w:tcPr>
                  <w:tcW w:w="73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3518" w:type="pct"/>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本项目已获得常州市钟楼区行政审批局出具的《江苏省投资项目备案证》</w:t>
                  </w:r>
                  <w:r>
                    <w:rPr>
                      <w:rFonts w:hint="eastAsia" w:ascii="仿宋" w:hAnsi="仿宋" w:eastAsia="仿宋" w:cs="仿宋"/>
                      <w:color w:val="000000" w:themeColor="text1"/>
                      <w:szCs w:val="21"/>
                      <w:lang w:eastAsia="zh-CN"/>
                      <w14:textFill>
                        <w14:solidFill>
                          <w14:schemeClr w14:val="tx1"/>
                        </w14:solidFill>
                      </w14:textFill>
                    </w:rPr>
                    <w:t>常钟行审备〔2022〕274号</w:t>
                  </w:r>
                  <w:r>
                    <w:rPr>
                      <w:rFonts w:hint="eastAsia" w:ascii="仿宋" w:hAnsi="仿宋" w:eastAsia="仿宋" w:cs="仿宋"/>
                      <w:color w:val="000000" w:themeColor="text1"/>
                      <w:szCs w:val="21"/>
                      <w14:textFill>
                        <w14:solidFill>
                          <w14:schemeClr w14:val="tx1"/>
                        </w14:solidFill>
                      </w14:textFill>
                    </w:rPr>
                    <w:t>。</w:t>
                  </w:r>
                </w:p>
              </w:tc>
              <w:tc>
                <w:tcPr>
                  <w:tcW w:w="73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w:t>
                  </w:r>
                </w:p>
              </w:tc>
            </w:tr>
          </w:tbl>
          <w:p>
            <w:pPr>
              <w:autoSpaceDE w:val="0"/>
              <w:autoSpaceDN w:val="0"/>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spacing w:line="360" w:lineRule="auto"/>
              <w:rPr>
                <w:rFonts w:hint="eastAsia" w:ascii="仿宋" w:hAnsi="仿宋" w:eastAsia="仿宋" w:cs="仿宋"/>
                <w:color w:val="auto"/>
                <w:kern w:val="21"/>
                <w:sz w:val="24"/>
              </w:rPr>
            </w:pPr>
            <w:r>
              <w:rPr>
                <w:rFonts w:hint="eastAsia" w:ascii="仿宋" w:hAnsi="仿宋" w:eastAsia="仿宋" w:cs="仿宋"/>
                <w:color w:val="auto"/>
                <w:kern w:val="21"/>
                <w:sz w:val="24"/>
              </w:rPr>
              <w:t>（二）规划相符性分析</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规划范围：开发区规划总面积31.81km2，东起毛龙河-龙江路（原西环二路），西至德胜河-新京杭运河，南至怀德南路（原常金路），北与薛家接壤。</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规划时限：2020-2035年，其中近期2020-2025年，远期2026-2035年，规划基准年2018年。</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产业定位：开发区规划以新材料（不含属化工行业类别的新材料产业）、密机械、电子信息等为主导产业，重点发展“两新一高”（新材料、新一代信息技术、高端装备制造）等战略性新兴产业。</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功能布局：开发区总体形成“一带、两网、三园、四片区”的规划空间结构。</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“一带”：大运河文化带。控制运河两岸生态廊道，推进运</w:t>
            </w:r>
          </w:p>
          <w:p>
            <w:pPr>
              <w:adjustRightInd w:val="0"/>
              <w:snapToGrid w:val="0"/>
              <w:spacing w:line="360" w:lineRule="auto"/>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河文化复兴，打造滨水景观空间。</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“两网”：沿新远河、童子河水系及开厂空间打造生态休闲网络。</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“三园”：新材料产业园、精密机械产业园、电子信息产业园，推进产业高效集聚发展。</w:t>
            </w:r>
          </w:p>
          <w:p>
            <w:pPr>
              <w:adjustRightInd w:val="0"/>
              <w:snapToGrid w:val="0"/>
              <w:spacing w:line="360" w:lineRule="auto"/>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“四区”：研发配套区2片、生活配套区2片，推进产城融合高质量发展。</w:t>
            </w:r>
          </w:p>
          <w:p>
            <w:pPr>
              <w:adjustRightInd w:val="0"/>
              <w:snapToGrid w:val="0"/>
              <w:spacing w:line="360" w:lineRule="auto"/>
              <w:ind w:firstLine="482" w:firstLineChars="200"/>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本项目位于江苏常州钟楼经济开发区内，项目所在地为工业用地；本项目从事</w:t>
            </w:r>
            <w:r>
              <w:rPr>
                <w:rFonts w:hint="eastAsia" w:ascii="仿宋" w:hAnsi="仿宋" w:eastAsia="仿宋" w:cs="仿宋"/>
                <w:b/>
                <w:bCs/>
                <w:color w:val="000000" w:themeColor="text1"/>
                <w:sz w:val="24"/>
                <w:lang w:val="en-US" w:eastAsia="zh-CN"/>
                <w14:textFill>
                  <w14:solidFill>
                    <w14:schemeClr w14:val="tx1"/>
                  </w14:solidFill>
                </w14:textFill>
              </w:rPr>
              <w:t>塑料制品</w:t>
            </w:r>
            <w:r>
              <w:rPr>
                <w:rFonts w:hint="eastAsia" w:ascii="仿宋" w:hAnsi="仿宋" w:eastAsia="仿宋" w:cs="仿宋"/>
                <w:b/>
                <w:bCs/>
                <w:color w:val="000000" w:themeColor="text1"/>
                <w:sz w:val="24"/>
                <w14:textFill>
                  <w14:solidFill>
                    <w14:schemeClr w14:val="tx1"/>
                  </w14:solidFill>
                </w14:textFill>
              </w:rPr>
              <w:t>制造，与江苏常州钟楼经济开发区产业定位</w:t>
            </w:r>
            <w:r>
              <w:rPr>
                <w:rFonts w:hint="eastAsia" w:ascii="仿宋" w:hAnsi="仿宋" w:eastAsia="仿宋" w:cs="仿宋"/>
                <w:b/>
                <w:bCs/>
                <w:color w:val="000000" w:themeColor="text1"/>
                <w:sz w:val="24"/>
                <w:lang w:val="en-US" w:eastAsia="zh-CN"/>
                <w14:textFill>
                  <w14:solidFill>
                    <w14:schemeClr w14:val="tx1"/>
                  </w14:solidFill>
                </w14:textFill>
              </w:rPr>
              <w:t>不相违背</w:t>
            </w:r>
            <w:r>
              <w:rPr>
                <w:rFonts w:hint="eastAsia" w:ascii="仿宋" w:hAnsi="仿宋" w:eastAsia="仿宋" w:cs="仿宋"/>
                <w:b/>
                <w:bCs/>
                <w:color w:val="000000" w:themeColor="text1"/>
                <w:sz w:val="24"/>
                <w14:textFill>
                  <w14:solidFill>
                    <w14:schemeClr w14:val="tx1"/>
                  </w14:solidFill>
                </w14:textFill>
              </w:rPr>
              <w:t>。</w:t>
            </w: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4" w:hRule="atLeast"/>
          <w:jc w:val="center"/>
        </w:trPr>
        <w:tc>
          <w:tcPr>
            <w:tcW w:w="1319" w:type="dxa"/>
            <w:vAlign w:val="center"/>
          </w:tcPr>
          <w:p>
            <w:pPr>
              <w:autoSpaceDE w:val="0"/>
              <w:autoSpaceDN w:val="0"/>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其他符合性分析</w:t>
            </w:r>
          </w:p>
        </w:tc>
        <w:tc>
          <w:tcPr>
            <w:tcW w:w="7185" w:type="dxa"/>
            <w:gridSpan w:val="3"/>
            <w:vAlign w:val="center"/>
          </w:tcPr>
          <w:p>
            <w:pPr>
              <w:autoSpaceDE w:val="0"/>
              <w:autoSpaceDN w:val="0"/>
              <w:adjustRightInd w:val="0"/>
              <w:snapToGrid w:val="0"/>
              <w:spacing w:line="360" w:lineRule="auto"/>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（一）“三线一单”控制要求相符性分析</w:t>
            </w:r>
          </w:p>
          <w:p>
            <w:pPr>
              <w:adjustRightInd w:val="0"/>
              <w:snapToGrid w:val="0"/>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1.1生态红线</w:t>
            </w:r>
          </w:p>
          <w:p>
            <w:pPr>
              <w:adjustRightInd w:val="0"/>
              <w:snapToGrid w:val="0"/>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A《常州市“三线一单”生态环境分区管控实施方案》</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项目位于江苏常州钟楼经济开发区，根据《常州市“三线一单”生态环境分区管控实施方案》，属于重点管控单元。</w:t>
            </w:r>
          </w:p>
          <w:p>
            <w:pPr>
              <w:adjustRightInd w:val="0"/>
              <w:snapToGrid w:val="0"/>
              <w:spacing w:line="360" w:lineRule="auto"/>
              <w:ind w:firstLine="482" w:firstLineChars="200"/>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表1-3 常州市环境管控单元生态环境准入清单</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592"/>
              <w:gridCol w:w="592"/>
              <w:gridCol w:w="3478"/>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管控单元</w:t>
                  </w:r>
                </w:p>
              </w:tc>
              <w:tc>
                <w:tcPr>
                  <w:tcW w:w="592"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类型</w:t>
                  </w:r>
                </w:p>
              </w:tc>
              <w:tc>
                <w:tcPr>
                  <w:tcW w:w="592"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分类</w:t>
                  </w:r>
                </w:p>
              </w:tc>
              <w:tc>
                <w:tcPr>
                  <w:tcW w:w="347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内容</w:t>
                  </w:r>
                </w:p>
              </w:tc>
              <w:tc>
                <w:tcPr>
                  <w:tcW w:w="1293" w:type="dxa"/>
                  <w:vAlign w:val="center"/>
                </w:tcPr>
                <w:p>
                  <w:pPr>
                    <w:autoSpaceDE w:val="0"/>
                    <w:autoSpaceDN w:val="0"/>
                    <w:adjustRightIn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本项目</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江苏常州钟楼经济开发区</w:t>
                  </w:r>
                </w:p>
              </w:tc>
              <w:tc>
                <w:tcPr>
                  <w:tcW w:w="592"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园区</w:t>
                  </w:r>
                </w:p>
              </w:tc>
              <w:tc>
                <w:tcPr>
                  <w:tcW w:w="5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空间布局</w:t>
                  </w:r>
                  <w:r>
                    <w:rPr>
                      <w:rFonts w:hint="eastAsia" w:ascii="仿宋" w:hAnsi="仿宋" w:eastAsia="仿宋" w:cs="仿宋"/>
                      <w:color w:val="000000" w:themeColor="text1"/>
                      <w:szCs w:val="21"/>
                      <w14:textFill>
                        <w14:solidFill>
                          <w14:schemeClr w14:val="tx1"/>
                        </w14:solidFill>
                      </w14:textFill>
                    </w:rPr>
                    <w:cr/>
                  </w:r>
                  <w:r>
                    <w:rPr>
                      <w:rFonts w:hint="eastAsia" w:ascii="仿宋" w:hAnsi="仿宋" w:eastAsia="仿宋" w:cs="仿宋"/>
                      <w:color w:val="000000" w:themeColor="text1"/>
                      <w:szCs w:val="21"/>
                      <w14:textFill>
                        <w14:solidFill>
                          <w14:schemeClr w14:val="tx1"/>
                        </w14:solidFill>
                      </w14:textFill>
                    </w:rPr>
                    <w:t>约束</w:t>
                  </w:r>
                </w:p>
              </w:tc>
              <w:tc>
                <w:tcPr>
                  <w:tcW w:w="3478"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（1）禁止新建、扩建化工、印染、食品等水污染的企业。</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（2）禁止建设电镀、铸造、酸洗企业。</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（3）禁止引进不实行集中生产、集中处理的纯电镀、铝氧化等项目。</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（4）禁止引进废水中含难降解有机物、“三致”污染物的项目。</w:t>
                  </w:r>
                </w:p>
              </w:tc>
              <w:tc>
                <w:tcPr>
                  <w:tcW w:w="1293" w:type="dxa"/>
                  <w:vAlign w:val="center"/>
                </w:tcPr>
                <w:p>
                  <w:pPr>
                    <w:autoSpaceDE w:val="0"/>
                    <w:autoSpaceDN w:val="0"/>
                    <w:adjustRightIn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本项目从事塑料制品制造， 不在空间布局约束禁止类项目。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9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污染物排放管控</w:t>
                  </w:r>
                </w:p>
              </w:tc>
              <w:tc>
                <w:tcPr>
                  <w:tcW w:w="3478" w:type="dxa"/>
                  <w:vAlign w:val="center"/>
                </w:tcPr>
                <w:p>
                  <w:pPr>
                    <w:jc w:val="lef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（1）严格实施污染物总量控制制度，根据区域环境质量改善目标，采取有效措施减少主要污染物排放总量，确</w:t>
                  </w:r>
                </w:p>
                <w:p>
                  <w:pPr>
                    <w:jc w:val="lef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保区域环境质量持续改善。</w:t>
                  </w:r>
                </w:p>
                <w:p>
                  <w:pPr>
                    <w:jc w:val="lef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（2）园区污染物排放总量不得突破环评报告及批复的总量。</w:t>
                  </w:r>
                </w:p>
              </w:tc>
              <w:tc>
                <w:tcPr>
                  <w:tcW w:w="12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本项目废水、废气中各污染物总量在区域内平衡。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610"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9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环境风险防控</w:t>
                  </w:r>
                </w:p>
              </w:tc>
              <w:tc>
                <w:tcPr>
                  <w:tcW w:w="3478" w:type="dxa"/>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（1）园区建立环境应急体系，完善事故应急救援体系，加强应急物资</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装备储备，编制突发环境事件应急预案，定期开展演练。</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（2）生产、使用、储存危险化学品或其他存在环境风险的企事业单位，应当制定风险防范措施，编制完善突发环境事件应急预案，防止发生环境污染事故。</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（3）加强环境影响跟踪监测，建立健全各环境要素监控体系，完善并</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落实园区日常环境监测与污染源监控计划。</w:t>
                  </w:r>
                </w:p>
              </w:tc>
              <w:tc>
                <w:tcPr>
                  <w:tcW w:w="12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w:t>
                  </w:r>
                  <w:r>
                    <w:rPr>
                      <w:rFonts w:hint="eastAsia" w:ascii="仿宋" w:hAnsi="仿宋" w:eastAsia="仿宋" w:cs="仿宋"/>
                      <w:color w:val="000000" w:themeColor="text1"/>
                      <w:szCs w:val="21"/>
                      <w:highlight w:val="yellow"/>
                      <w14:textFill>
                        <w14:solidFill>
                          <w14:schemeClr w14:val="tx1"/>
                        </w14:solidFill>
                      </w14:textFill>
                    </w:rPr>
                    <w:t>废水经管网收集后排入常州市江边污水处理厂处理</w:t>
                  </w:r>
                  <w:r>
                    <w:rPr>
                      <w:rFonts w:hint="eastAsia" w:ascii="仿宋" w:hAnsi="仿宋" w:eastAsia="仿宋" w:cs="仿宋"/>
                      <w:color w:val="000000" w:themeColor="text1"/>
                      <w:szCs w:val="21"/>
                      <w14:textFill>
                        <w14:solidFill>
                          <w14:schemeClr w14:val="tx1"/>
                        </w14:solidFill>
                      </w14:textFill>
                    </w:rPr>
                    <w:t>，废气经收集处置后排放；与环境风险防控要求相符。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5" w:hRule="atLeast"/>
              </w:trPr>
              <w:tc>
                <w:tcPr>
                  <w:tcW w:w="610"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9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资源开发效率要求</w:t>
                  </w:r>
                </w:p>
              </w:tc>
              <w:tc>
                <w:tcPr>
                  <w:tcW w:w="3478" w:type="dxa"/>
                  <w:vAlign w:val="center"/>
                </w:tcPr>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（1）大力倡导使用清洁能源。</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（2）提升废水资源化技术，提高水资源回用率。</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（3）禁止销售使用燃料为“III类”（严格），具体包括：1、煤炭及其制品（包括原煤、散煤、煤矸石、煤</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泥、煤粉、水煤浆、型煤、焦炭、兰炭等）；2、石油焦、油页岩、原油、重油、渣油、煤焦油；3、非专用</w:t>
                  </w:r>
                </w:p>
                <w:p>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锅炉或未配置高效除尘设施的专用锅炉燃用的生物成型燃料；4、国家规定的其它高污染燃料。</w:t>
                  </w:r>
                </w:p>
              </w:tc>
              <w:tc>
                <w:tcPr>
                  <w:tcW w:w="12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本项目生活污水经管网收集后排入常州市江边污水处理厂处理。不使用“III类”燃料。</w:t>
                  </w:r>
                </w:p>
              </w:tc>
            </w:tr>
          </w:tbl>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p>
            <w:pPr>
              <w:adjustRightInd w:val="0"/>
              <w:snapToGrid w:val="0"/>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B《江苏省生态空间管控区域规划》</w:t>
            </w:r>
          </w:p>
          <w:p>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本项目位于</w:t>
            </w:r>
            <w:r>
              <w:rPr>
                <w:rFonts w:hint="eastAsia" w:ascii="仿宋" w:hAnsi="仿宋" w:eastAsia="仿宋" w:cs="仿宋"/>
                <w:color w:val="000000" w:themeColor="text1"/>
                <w:kern w:val="21"/>
                <w:sz w:val="24"/>
                <w14:textFill>
                  <w14:solidFill>
                    <w14:schemeClr w14:val="tx1"/>
                  </w14:solidFill>
                </w14:textFill>
              </w:rPr>
              <w:t>常州市钟楼区玉兰路 77 号，</w:t>
            </w:r>
            <w:r>
              <w:rPr>
                <w:rFonts w:hint="eastAsia" w:ascii="仿宋" w:hAnsi="仿宋" w:eastAsia="仿宋" w:cs="仿宋"/>
                <w:color w:val="000000" w:themeColor="text1"/>
                <w:sz w:val="24"/>
                <w14:textFill>
                  <w14:solidFill>
                    <w14:schemeClr w14:val="tx1"/>
                  </w14:solidFill>
                </w14:textFill>
              </w:rPr>
              <w:t>根据《省政府关于印发江苏省生态空间管控区域规划的通知》（苏政发[2020]1号），</w:t>
            </w:r>
            <w:r>
              <w:rPr>
                <w:rFonts w:hint="eastAsia" w:ascii="仿宋" w:hAnsi="仿宋" w:eastAsia="仿宋" w:cs="仿宋"/>
                <w:sz w:val="24"/>
              </w:rPr>
              <w:t>本项目位于常州市钟楼区，距离新孟河（钟楼区）清水通道维护区为（W）</w:t>
            </w:r>
            <w:r>
              <w:rPr>
                <w:rFonts w:hint="eastAsia" w:ascii="仿宋" w:hAnsi="仿宋" w:eastAsia="仿宋" w:cs="仿宋"/>
                <w:sz w:val="24"/>
                <w:lang w:val="en-US" w:eastAsia="zh-CN"/>
              </w:rPr>
              <w:t>10.8</w:t>
            </w:r>
            <w:r>
              <w:rPr>
                <w:rFonts w:hint="eastAsia" w:ascii="仿宋" w:hAnsi="仿宋" w:eastAsia="仿宋" w:cs="仿宋"/>
                <w:sz w:val="24"/>
              </w:rPr>
              <w:t>km，具体情况见表1-4。</w:t>
            </w:r>
          </w:p>
          <w:p>
            <w:pPr>
              <w:pStyle w:val="41"/>
              <w:adjustRightInd w:val="0"/>
              <w:spacing w:line="360" w:lineRule="auto"/>
              <w:jc w:val="center"/>
              <w:rPr>
                <w:rFonts w:hint="eastAsia" w:ascii="仿宋" w:hAnsi="仿宋" w:eastAsia="仿宋" w:cs="仿宋"/>
                <w:b/>
                <w:bCs/>
                <w:color w:val="auto"/>
              </w:rPr>
            </w:pPr>
            <w:r>
              <w:rPr>
                <w:rFonts w:hint="eastAsia" w:ascii="仿宋" w:hAnsi="仿宋" w:eastAsia="仿宋" w:cs="仿宋"/>
                <w:b/>
                <w:bCs/>
                <w:color w:val="auto"/>
              </w:rPr>
              <w:t>表1-4  项目周边重要生态功能管控区一览表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737"/>
              <w:gridCol w:w="861"/>
              <w:gridCol w:w="1839"/>
              <w:gridCol w:w="861"/>
              <w:gridCol w:w="820"/>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pct"/>
                  <w:vMerge w:val="restart"/>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红线区域名称</w:t>
                  </w:r>
                </w:p>
              </w:tc>
              <w:tc>
                <w:tcPr>
                  <w:tcW w:w="530" w:type="pct"/>
                  <w:vMerge w:val="restart"/>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主导生态</w:t>
                  </w:r>
                </w:p>
              </w:tc>
              <w:tc>
                <w:tcPr>
                  <w:tcW w:w="1941" w:type="pct"/>
                  <w:gridSpan w:val="2"/>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范围</w:t>
                  </w:r>
                </w:p>
              </w:tc>
              <w:tc>
                <w:tcPr>
                  <w:tcW w:w="1883" w:type="pct"/>
                  <w:gridSpan w:val="3"/>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面积（平方公里）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pct"/>
                  <w:vMerge w:val="continue"/>
                  <w:vAlign w:val="center"/>
                </w:tcPr>
                <w:p>
                  <w:pPr>
                    <w:widowControl/>
                    <w:adjustRightInd w:val="0"/>
                    <w:snapToGrid w:val="0"/>
                    <w:jc w:val="center"/>
                    <w:rPr>
                      <w:rFonts w:hint="eastAsia" w:ascii="仿宋" w:hAnsi="仿宋" w:eastAsia="仿宋" w:cs="仿宋"/>
                      <w:b/>
                      <w:szCs w:val="21"/>
                    </w:rPr>
                  </w:pPr>
                </w:p>
              </w:tc>
              <w:tc>
                <w:tcPr>
                  <w:tcW w:w="530" w:type="pct"/>
                  <w:vMerge w:val="continue"/>
                  <w:vAlign w:val="center"/>
                </w:tcPr>
                <w:p>
                  <w:pPr>
                    <w:widowControl/>
                    <w:adjustRightInd w:val="0"/>
                    <w:snapToGrid w:val="0"/>
                    <w:jc w:val="center"/>
                    <w:rPr>
                      <w:rFonts w:hint="eastAsia" w:ascii="仿宋" w:hAnsi="仿宋" w:eastAsia="仿宋" w:cs="仿宋"/>
                      <w:b/>
                      <w:szCs w:val="21"/>
                    </w:rPr>
                  </w:pPr>
                </w:p>
              </w:tc>
              <w:tc>
                <w:tcPr>
                  <w:tcW w:w="619" w:type="pct"/>
                  <w:vAlign w:val="center"/>
                </w:tcPr>
                <w:p>
                  <w:pPr>
                    <w:widowControl/>
                    <w:autoSpaceDE w:val="0"/>
                    <w:autoSpaceDN w:val="0"/>
                    <w:adjustRightInd w:val="0"/>
                    <w:jc w:val="center"/>
                    <w:rPr>
                      <w:rFonts w:hint="eastAsia" w:ascii="仿宋" w:hAnsi="仿宋" w:eastAsia="仿宋" w:cs="仿宋"/>
                      <w:b/>
                      <w:szCs w:val="21"/>
                    </w:rPr>
                  </w:pPr>
                  <w:r>
                    <w:rPr>
                      <w:rFonts w:hint="eastAsia" w:ascii="仿宋" w:hAnsi="仿宋" w:eastAsia="仿宋" w:cs="仿宋"/>
                      <w:b/>
                      <w:szCs w:val="21"/>
                    </w:rPr>
                    <w:t>国家级生态保护红线范围</w:t>
                  </w:r>
                </w:p>
              </w:tc>
              <w:tc>
                <w:tcPr>
                  <w:tcW w:w="1321" w:type="pct"/>
                  <w:vAlign w:val="center"/>
                </w:tcPr>
                <w:p>
                  <w:pPr>
                    <w:widowControl/>
                    <w:autoSpaceDE w:val="0"/>
                    <w:autoSpaceDN w:val="0"/>
                    <w:adjustRightInd w:val="0"/>
                    <w:jc w:val="center"/>
                    <w:rPr>
                      <w:rFonts w:hint="eastAsia" w:ascii="仿宋" w:hAnsi="仿宋" w:eastAsia="仿宋" w:cs="仿宋"/>
                      <w:b/>
                      <w:szCs w:val="21"/>
                    </w:rPr>
                  </w:pPr>
                  <w:r>
                    <w:rPr>
                      <w:rFonts w:hint="eastAsia" w:ascii="仿宋" w:hAnsi="仿宋" w:eastAsia="仿宋" w:cs="仿宋"/>
                      <w:b/>
                      <w:szCs w:val="21"/>
                    </w:rPr>
                    <w:t>生态空间管控区域范围</w:t>
                  </w:r>
                </w:p>
              </w:tc>
              <w:tc>
                <w:tcPr>
                  <w:tcW w:w="619" w:type="pct"/>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国家级生态保护红线面积</w:t>
                  </w:r>
                </w:p>
              </w:tc>
              <w:tc>
                <w:tcPr>
                  <w:tcW w:w="589" w:type="pct"/>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生态空间管控区域面积</w:t>
                  </w:r>
                </w:p>
              </w:tc>
              <w:tc>
                <w:tcPr>
                  <w:tcW w:w="673" w:type="pct"/>
                  <w:vAlign w:val="center"/>
                </w:tcPr>
                <w:p>
                  <w:pPr>
                    <w:widowControl/>
                    <w:adjustRightInd w:val="0"/>
                    <w:snapToGrid w:val="0"/>
                    <w:jc w:val="center"/>
                    <w:rPr>
                      <w:rFonts w:hint="eastAsia" w:ascii="仿宋" w:hAnsi="仿宋" w:eastAsia="仿宋" w:cs="仿宋"/>
                      <w:b/>
                      <w:szCs w:val="21"/>
                    </w:rPr>
                  </w:pPr>
                  <w:r>
                    <w:rPr>
                      <w:rFonts w:hint="eastAsia" w:ascii="仿宋" w:hAnsi="仿宋" w:eastAsia="仿宋" w:cs="仿宋"/>
                      <w:b/>
                      <w:szCs w:val="21"/>
                    </w:rPr>
                    <w:t>总面积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pct"/>
                  <w:vAlign w:val="center"/>
                </w:tcPr>
                <w:p>
                  <w:pPr>
                    <w:widowControl/>
                    <w:snapToGrid w:val="0"/>
                    <w:jc w:val="center"/>
                    <w:rPr>
                      <w:rFonts w:hint="eastAsia" w:ascii="仿宋" w:hAnsi="仿宋" w:eastAsia="仿宋" w:cs="仿宋"/>
                      <w:szCs w:val="21"/>
                    </w:rPr>
                  </w:pPr>
                  <w:r>
                    <w:rPr>
                      <w:rFonts w:hint="eastAsia" w:ascii="仿宋" w:hAnsi="仿宋" w:eastAsia="仿宋" w:cs="仿宋"/>
                      <w:szCs w:val="21"/>
                    </w:rPr>
                    <w:t>新孟河（钟楼区）清水通道维护区</w:t>
                  </w:r>
                </w:p>
              </w:tc>
              <w:tc>
                <w:tcPr>
                  <w:tcW w:w="530" w:type="pct"/>
                  <w:vAlign w:val="center"/>
                </w:tcPr>
                <w:p>
                  <w:pPr>
                    <w:widowControl/>
                    <w:snapToGrid w:val="0"/>
                    <w:jc w:val="center"/>
                    <w:rPr>
                      <w:rFonts w:hint="eastAsia" w:ascii="仿宋" w:hAnsi="仿宋" w:eastAsia="仿宋" w:cs="仿宋"/>
                      <w:szCs w:val="21"/>
                    </w:rPr>
                  </w:pPr>
                  <w:r>
                    <w:rPr>
                      <w:rFonts w:hint="eastAsia" w:ascii="仿宋" w:hAnsi="仿宋" w:eastAsia="仿宋" w:cs="仿宋"/>
                      <w:szCs w:val="21"/>
                    </w:rPr>
                    <w:t>水源水质保护</w:t>
                  </w:r>
                </w:p>
              </w:tc>
              <w:tc>
                <w:tcPr>
                  <w:tcW w:w="619" w:type="pct"/>
                  <w:vAlign w:val="center"/>
                </w:tcPr>
                <w:p>
                  <w:pPr>
                    <w:widowControl/>
                    <w:snapToGrid w:val="0"/>
                    <w:jc w:val="center"/>
                    <w:rPr>
                      <w:rFonts w:hint="eastAsia" w:ascii="仿宋" w:hAnsi="仿宋" w:eastAsia="仿宋" w:cs="仿宋"/>
                      <w:szCs w:val="21"/>
                    </w:rPr>
                  </w:pPr>
                  <w:r>
                    <w:rPr>
                      <w:rFonts w:hint="eastAsia" w:ascii="仿宋" w:hAnsi="仿宋" w:eastAsia="仿宋" w:cs="仿宋"/>
                      <w:szCs w:val="21"/>
                    </w:rPr>
                    <w:t>/</w:t>
                  </w:r>
                </w:p>
              </w:tc>
              <w:tc>
                <w:tcPr>
                  <w:tcW w:w="1321" w:type="pct"/>
                  <w:vAlign w:val="center"/>
                </w:tcPr>
                <w:p>
                  <w:pPr>
                    <w:widowControl/>
                    <w:snapToGrid w:val="0"/>
                    <w:jc w:val="center"/>
                    <w:rPr>
                      <w:rFonts w:hint="eastAsia" w:ascii="仿宋" w:hAnsi="仿宋" w:eastAsia="仿宋" w:cs="仿宋"/>
                      <w:szCs w:val="21"/>
                    </w:rPr>
                  </w:pPr>
                  <w:r>
                    <w:rPr>
                      <w:rFonts w:hint="eastAsia" w:ascii="仿宋" w:hAnsi="仿宋" w:eastAsia="仿宋" w:cs="仿宋"/>
                      <w:szCs w:val="21"/>
                    </w:rPr>
                    <w:t>新孟河水体（包括新开河道）及两岸各1000米范围</w:t>
                  </w:r>
                </w:p>
              </w:tc>
              <w:tc>
                <w:tcPr>
                  <w:tcW w:w="619" w:type="pct"/>
                  <w:vAlign w:val="center"/>
                </w:tcPr>
                <w:p>
                  <w:pPr>
                    <w:widowControl/>
                    <w:snapToGrid w:val="0"/>
                    <w:jc w:val="center"/>
                    <w:rPr>
                      <w:rFonts w:hint="eastAsia" w:ascii="仿宋" w:hAnsi="仿宋" w:eastAsia="仿宋" w:cs="仿宋"/>
                      <w:szCs w:val="21"/>
                    </w:rPr>
                  </w:pPr>
                  <w:r>
                    <w:rPr>
                      <w:rFonts w:hint="eastAsia" w:ascii="仿宋" w:hAnsi="仿宋" w:eastAsia="仿宋" w:cs="仿宋"/>
                      <w:szCs w:val="21"/>
                    </w:rPr>
                    <w:t>/</w:t>
                  </w:r>
                </w:p>
              </w:tc>
              <w:tc>
                <w:tcPr>
                  <w:tcW w:w="589" w:type="pct"/>
                  <w:vAlign w:val="center"/>
                </w:tcPr>
                <w:p>
                  <w:pPr>
                    <w:jc w:val="center"/>
                    <w:rPr>
                      <w:rFonts w:hint="eastAsia" w:ascii="仿宋" w:hAnsi="仿宋" w:eastAsia="仿宋" w:cs="仿宋"/>
                      <w:szCs w:val="21"/>
                    </w:rPr>
                  </w:pPr>
                  <w:r>
                    <w:rPr>
                      <w:rFonts w:hint="eastAsia" w:ascii="仿宋" w:hAnsi="仿宋" w:eastAsia="仿宋" w:cs="仿宋"/>
                      <w:szCs w:val="21"/>
                    </w:rPr>
                    <w:t>5.10</w:t>
                  </w:r>
                </w:p>
              </w:tc>
              <w:tc>
                <w:tcPr>
                  <w:tcW w:w="673" w:type="pct"/>
                  <w:vAlign w:val="center"/>
                </w:tcPr>
                <w:p>
                  <w:pPr>
                    <w:jc w:val="center"/>
                    <w:rPr>
                      <w:rFonts w:hint="eastAsia" w:ascii="仿宋" w:hAnsi="仿宋" w:eastAsia="仿宋" w:cs="仿宋"/>
                      <w:szCs w:val="21"/>
                    </w:rPr>
                  </w:pPr>
                  <w:r>
                    <w:rPr>
                      <w:rFonts w:hint="eastAsia" w:ascii="仿宋" w:hAnsi="仿宋" w:eastAsia="仿宋" w:cs="仿宋"/>
                      <w:szCs w:val="21"/>
                    </w:rPr>
                    <w:t>5.10</w:t>
                  </w:r>
                </w:p>
              </w:tc>
            </w:tr>
          </w:tbl>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sz w:val="24"/>
              </w:rPr>
              <w:t>据此，项目选址不在江苏省生态空间管控区域规划范围内，符合《江苏省生态空间管控区域规划》中相关要求。</w:t>
            </w:r>
          </w:p>
          <w:p>
            <w:pPr>
              <w:adjustRightInd w:val="0"/>
              <w:snapToGrid w:val="0"/>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1.2环境质量底线</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根据《常州市2020年环境质量公报》，202</w:t>
            </w:r>
            <w:r>
              <w:rPr>
                <w:rFonts w:hint="eastAsia" w:ascii="仿宋" w:hAnsi="仿宋" w:eastAsia="仿宋" w:cs="仿宋"/>
                <w:color w:val="000000" w:themeColor="text1"/>
                <w:sz w:val="24"/>
                <w:lang w:val="en-US" w:eastAsia="zh-CN"/>
                <w14:textFill>
                  <w14:solidFill>
                    <w14:schemeClr w14:val="tx1"/>
                  </w14:solidFill>
                </w14:textFill>
              </w:rPr>
              <w:t>1</w:t>
            </w:r>
            <w:r>
              <w:rPr>
                <w:rFonts w:hint="eastAsia" w:ascii="仿宋" w:hAnsi="仿宋" w:eastAsia="仿宋" w:cs="仿宋"/>
                <w:color w:val="000000" w:themeColor="text1"/>
                <w:sz w:val="24"/>
                <w14:textFill>
                  <w14:solidFill>
                    <w14:schemeClr w14:val="tx1"/>
                  </w14:solidFill>
                </w14:textFill>
              </w:rPr>
              <w:t>年常州市环境空气中二氧化硫、二氧化氮、可吸入颗粒物年均值及一氧化碳24小时平均值满足环境空气质量二级标准；细颗粒物年均值及臭氧8小时平均质量浓度均超过环境空气质量二级标准，因此总体而言，常州市2020年环境空气质量不达标。</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为了打好蓝天保卫战，常州市现已发布并实施</w:t>
            </w:r>
            <w:r>
              <w:rPr>
                <w:rFonts w:hint="eastAsia" w:ascii="仿宋" w:hAnsi="仿宋" w:eastAsia="仿宋" w:cs="仿宋"/>
                <w:bCs/>
                <w:color w:val="000000" w:themeColor="text1"/>
                <w:sz w:val="24"/>
                <w14:textFill>
                  <w14:solidFill>
                    <w14:schemeClr w14:val="tx1"/>
                  </w14:solidFill>
                </w14:textFill>
              </w:rPr>
              <w:t>《关于印发常州市2021年大气污染防治工作计划的通知》（常大气办[2021]9号）、市政府关于印发《2021年常州市深入打好污染防治攻坚战工作方案》的通知（常政发（2021）21号）</w:t>
            </w:r>
            <w:r>
              <w:rPr>
                <w:rFonts w:hint="eastAsia" w:ascii="仿宋" w:hAnsi="仿宋" w:eastAsia="仿宋" w:cs="仿宋"/>
                <w:color w:val="000000" w:themeColor="text1"/>
                <w:sz w:val="24"/>
                <w14:textFill>
                  <w14:solidFill>
                    <w14:schemeClr w14:val="tx1"/>
                  </w14:solidFill>
                </w14:textFill>
              </w:rPr>
              <w:t>等多项政策。持续深入开展大气污染治理工作。实施燃煤控制，在用煤量实现减量替代的前提下，扩建热电项目，加强供热管网建设。治理工业污染，实施超低排放改造。整治面源污染、全面推行“绿色施工”。严控“两高”行业产能，严禁新增钢铁、焦化、电解铝、铸造、水泥和平板玻璃等产能。积极调整运输结构，发展绿色交通体系。采取上述措施后，常州市大气环境质量状况可以得到进一步改善。</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现状监测数据表明纳污水体长江水质满足《地表水环境质量标准》（GB3838-2002）中</w:t>
            </w: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 2 \* ROMAN </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II</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类水质标准；项目区域声环境现状均满足《声环境质量标准》（GB3096 -2008）3类标准；因此，项目所在地的水、声环境质量良好，尚有一定环境容量。本项目的建设对周边环境影响较小，建成后不会突破当地环境质量底线。</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1.3资源利用上线</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本项目用水来自自来水管网，不会达到资源利用上线；项目用电由市政电网所供给，不会达到资源利用上线；项目用地为工业用地，符合当地土地规划要求，亦不会达到资源利用上线。</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1.4环境准入负面清单</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本次环评对照国家及地方产业政策和《市场准入负面清单（20</w:t>
            </w:r>
            <w:r>
              <w:rPr>
                <w:rFonts w:hint="eastAsia" w:ascii="仿宋" w:hAnsi="仿宋" w:eastAsia="仿宋" w:cs="仿宋"/>
                <w:color w:val="000000" w:themeColor="text1"/>
                <w:sz w:val="24"/>
                <w:lang w:val="en-US" w:eastAsia="zh-CN"/>
                <w14:textFill>
                  <w14:solidFill>
                    <w14:schemeClr w14:val="tx1"/>
                  </w14:solidFill>
                </w14:textFill>
              </w:rPr>
              <w:t>22</w:t>
            </w:r>
            <w:r>
              <w:rPr>
                <w:rFonts w:hint="eastAsia" w:ascii="仿宋" w:hAnsi="仿宋" w:eastAsia="仿宋" w:cs="仿宋"/>
                <w:color w:val="000000" w:themeColor="text1"/>
                <w:sz w:val="24"/>
                <w14:textFill>
                  <w14:solidFill>
                    <w14:schemeClr w14:val="tx1"/>
                  </w14:solidFill>
                </w14:textFill>
              </w:rPr>
              <w:t>年版）》进行说明，具体见表1-6。</w:t>
            </w:r>
          </w:p>
          <w:p>
            <w:pPr>
              <w:pStyle w:val="41"/>
              <w:adjustRightInd w:val="0"/>
              <w:spacing w:line="360" w:lineRule="auto"/>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表1-6《市场准入负面清单（202</w:t>
            </w:r>
            <w:r>
              <w:rPr>
                <w:rFonts w:hint="eastAsia" w:ascii="仿宋" w:hAnsi="仿宋" w:eastAsia="仿宋" w:cs="仿宋"/>
                <w:b/>
                <w:bCs/>
                <w:color w:val="000000" w:themeColor="text1"/>
                <w:lang w:val="en-US" w:eastAsia="zh-CN"/>
                <w14:textFill>
                  <w14:solidFill>
                    <w14:schemeClr w14:val="tx1"/>
                  </w14:solidFill>
                </w14:textFill>
              </w:rPr>
              <w:t>2</w:t>
            </w:r>
            <w:r>
              <w:rPr>
                <w:rFonts w:hint="eastAsia" w:ascii="仿宋" w:hAnsi="仿宋" w:eastAsia="仿宋" w:cs="仿宋"/>
                <w:b/>
                <w:bCs/>
                <w:color w:val="000000" w:themeColor="text1"/>
                <w14:textFill>
                  <w14:solidFill>
                    <w14:schemeClr w14:val="tx1"/>
                  </w14:solidFill>
                </w14:textFill>
              </w:rPr>
              <w:t>年版）》相符性分析</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2231"/>
              <w:gridCol w:w="3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2231"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内容</w:t>
                  </w:r>
                </w:p>
              </w:tc>
              <w:tc>
                <w:tcPr>
                  <w:tcW w:w="3928"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2231"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《产业结构调整指导目录（2019年本）》</w:t>
                  </w:r>
                </w:p>
              </w:tc>
              <w:tc>
                <w:tcPr>
                  <w:tcW w:w="3928"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经查《产业结构调整指导目录（2019年本）》，项目产品、所用设备及工艺均不在《产业结构调整指导目录（2019年本）》中的限制及淘汰类，为允许类，符合该文件的要求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2231"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《江苏省工业和信息产业结构调整指导目录（2012年本）》及其修改条目</w:t>
                  </w:r>
                </w:p>
              </w:tc>
              <w:tc>
                <w:tcPr>
                  <w:tcW w:w="3928"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经查《江苏省工业和信息产业结构调整指导目录（2012年本）》及其修改条目，项目产品、所用设备及工艺均不在《江苏省工业和信息产业结构调整指导目录（2012年本）》及其修改条目中的限制及淘汰类，为允许类，符合该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2231"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《限制用地项目目录（2012年本）》、《禁止用地项目目录（2012年本）》</w:t>
                  </w:r>
                </w:p>
              </w:tc>
              <w:tc>
                <w:tcPr>
                  <w:tcW w:w="3928"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项目用地为工业用地，该用地为当地政府批准的非城镇房屋建设用地，不在国家《限制用地项目目录（2012年本）》、《禁止用地项目目录（2012年本）》中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p>
              </w:tc>
              <w:tc>
                <w:tcPr>
                  <w:tcW w:w="2231"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《江苏省限制用地项目目录 (2013年本)》、《江苏省禁止用地项目目录(2013年本)》</w:t>
                  </w:r>
                </w:p>
              </w:tc>
              <w:tc>
                <w:tcPr>
                  <w:tcW w:w="3928"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本项目不在《江苏省限制用地项目目录(2013年本)》、《江苏省禁止用地项目目录(2013年本)》中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2231"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市场准入负面清单（202</w:t>
                  </w:r>
                  <w:r>
                    <w:rPr>
                      <w:rFonts w:hint="eastAsia" w:ascii="仿宋" w:hAnsi="仿宋" w:eastAsia="仿宋" w:cs="仿宋"/>
                      <w:bCs/>
                      <w:color w:val="000000" w:themeColor="text1"/>
                      <w:szCs w:val="21"/>
                      <w:lang w:val="en-US" w:eastAsia="zh-CN"/>
                      <w14:textFill>
                        <w14:solidFill>
                          <w14:schemeClr w14:val="tx1"/>
                        </w14:solidFill>
                      </w14:textFill>
                    </w:rPr>
                    <w:t>2</w:t>
                  </w:r>
                  <w:r>
                    <w:rPr>
                      <w:rFonts w:hint="eastAsia" w:ascii="仿宋" w:hAnsi="仿宋" w:eastAsia="仿宋" w:cs="仿宋"/>
                      <w:bCs/>
                      <w:color w:val="000000" w:themeColor="text1"/>
                      <w:szCs w:val="21"/>
                      <w14:textFill>
                        <w14:solidFill>
                          <w14:schemeClr w14:val="tx1"/>
                        </w14:solidFill>
                      </w14:textFill>
                    </w:rPr>
                    <w:t>年版）</w:t>
                  </w:r>
                </w:p>
              </w:tc>
              <w:tc>
                <w:tcPr>
                  <w:tcW w:w="3928"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经查市场准入负面清单（202</w:t>
                  </w:r>
                  <w:r>
                    <w:rPr>
                      <w:rFonts w:hint="eastAsia" w:ascii="仿宋" w:hAnsi="仿宋" w:eastAsia="仿宋" w:cs="仿宋"/>
                      <w:color w:val="000000" w:themeColor="text1"/>
                      <w:szCs w:val="21"/>
                      <w:lang w:val="en-US" w:eastAsia="zh-CN"/>
                      <w14:textFill>
                        <w14:solidFill>
                          <w14:schemeClr w14:val="tx1"/>
                        </w14:solidFill>
                      </w14:textFill>
                    </w:rPr>
                    <w:t>2</w:t>
                  </w:r>
                  <w:r>
                    <w:rPr>
                      <w:rFonts w:hint="eastAsia" w:ascii="仿宋" w:hAnsi="仿宋" w:eastAsia="仿宋" w:cs="仿宋"/>
                      <w:color w:val="000000" w:themeColor="text1"/>
                      <w:szCs w:val="21"/>
                      <w14:textFill>
                        <w14:solidFill>
                          <w14:schemeClr w14:val="tx1"/>
                        </w14:solidFill>
                      </w14:textFill>
                    </w:rPr>
                    <w:t>年版），本项目不在其禁止准入类和限制准入类中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w:t>
                  </w:r>
                </w:p>
              </w:tc>
              <w:tc>
                <w:tcPr>
                  <w:tcW w:w="2231" w:type="dxa"/>
                  <w:vAlign w:val="center"/>
                </w:tcPr>
                <w:p>
                  <w:pPr>
                    <w:adjustRightInd w:val="0"/>
                    <w:snapToGrid w:val="0"/>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《关于印发&lt;长江经济带发展负面清单指南&gt;江苏省实施细则（试行）的通知》（苏长江办发[2019]136号）</w:t>
                  </w:r>
                </w:p>
              </w:tc>
              <w:tc>
                <w:tcPr>
                  <w:tcW w:w="3928" w:type="dxa"/>
                  <w:vAlign w:val="center"/>
                </w:tcPr>
                <w:p>
                  <w:pPr>
                    <w:adjustRightInd w:val="0"/>
                    <w:snapToGrid w:val="0"/>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经查本项目符合《关于印发&lt;长江经济带发展负面清单指南&gt;江苏省实施细则（试行）的通知》（苏长江办发[2019]136号）的要求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3" w:type="dxa"/>
                  <w:vAlign w:val="center"/>
                </w:tcPr>
                <w:p>
                  <w:pPr>
                    <w:adjustRightInd w:val="0"/>
                    <w:snapToGrid w:val="0"/>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w:t>
                  </w:r>
                </w:p>
              </w:tc>
              <w:tc>
                <w:tcPr>
                  <w:tcW w:w="2231" w:type="dxa"/>
                  <w:vAlign w:val="center"/>
                </w:tcPr>
                <w:p>
                  <w:pPr>
                    <w:adjustRightInd w:val="0"/>
                    <w:snapToGrid w:val="0"/>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《关于印发&lt;长江经济带发展负面清单指南&gt;江苏省实施细则（试行）的通知》（</w:t>
                  </w:r>
                  <w:r>
                    <w:rPr>
                      <w:rFonts w:hint="eastAsia" w:ascii="仿宋" w:hAnsi="仿宋" w:eastAsia="仿宋" w:cs="仿宋"/>
                      <w:color w:val="000000" w:themeColor="text1"/>
                      <w:lang w:val="en-US" w:eastAsia="zh-CN"/>
                      <w14:textFill>
                        <w14:solidFill>
                          <w14:schemeClr w14:val="tx1"/>
                        </w14:solidFill>
                      </w14:textFill>
                    </w:rPr>
                    <w:t>2022</w:t>
                  </w:r>
                  <w:r>
                    <w:rPr>
                      <w:rFonts w:hint="eastAsia" w:ascii="仿宋" w:hAnsi="仿宋" w:eastAsia="仿宋" w:cs="仿宋"/>
                      <w:color w:val="000000" w:themeColor="text1"/>
                      <w14:textFill>
                        <w14:solidFill>
                          <w14:schemeClr w14:val="tx1"/>
                        </w14:solidFill>
                      </w14:textFill>
                    </w:rPr>
                    <w:t>）</w:t>
                  </w:r>
                </w:p>
              </w:tc>
              <w:tc>
                <w:tcPr>
                  <w:tcW w:w="3928" w:type="dxa"/>
                  <w:vAlign w:val="center"/>
                </w:tcPr>
                <w:p>
                  <w:pPr>
                    <w:adjustRightInd w:val="0"/>
                    <w:snapToGrid w:val="0"/>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经查本项目符合《关于印发&lt;长江经济带发展负面清单指南&gt;江苏省实施细则（试行）的通知》（</w:t>
                  </w:r>
                  <w:r>
                    <w:rPr>
                      <w:rFonts w:hint="eastAsia" w:ascii="仿宋" w:hAnsi="仿宋" w:eastAsia="仿宋" w:cs="仿宋"/>
                      <w:color w:val="000000" w:themeColor="text1"/>
                      <w:lang w:val="en-US" w:eastAsia="zh-CN"/>
                      <w14:textFill>
                        <w14:solidFill>
                          <w14:schemeClr w14:val="tx1"/>
                        </w14:solidFill>
                      </w14:textFill>
                    </w:rPr>
                    <w:t>2022</w:t>
                  </w:r>
                  <w:r>
                    <w:rPr>
                      <w:rFonts w:hint="eastAsia" w:ascii="仿宋" w:hAnsi="仿宋" w:eastAsia="仿宋" w:cs="仿宋"/>
                      <w:color w:val="000000" w:themeColor="text1"/>
                      <w14:textFill>
                        <w14:solidFill>
                          <w14:schemeClr w14:val="tx1"/>
                        </w14:solidFill>
                      </w14:textFill>
                    </w:rPr>
                    <w:t>）的要求</w:t>
                  </w:r>
                </w:p>
              </w:tc>
            </w:tr>
          </w:tbl>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由表1-6可知，本项目符合国家及地方产业政策和《市场准入负面清单（202</w:t>
            </w:r>
            <w:r>
              <w:rPr>
                <w:rFonts w:hint="eastAsia" w:ascii="仿宋" w:hAnsi="仿宋" w:eastAsia="仿宋" w:cs="仿宋"/>
                <w:color w:val="000000" w:themeColor="text1"/>
                <w:sz w:val="24"/>
                <w:lang w:val="en-US" w:eastAsia="zh-CN"/>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年版）》要求。</w:t>
            </w:r>
          </w:p>
          <w:p>
            <w:pPr>
              <w:autoSpaceDE w:val="0"/>
              <w:autoSpaceDN w:val="0"/>
              <w:adjustRightInd w:val="0"/>
              <w:snapToGrid w:val="0"/>
              <w:spacing w:line="360" w:lineRule="auto"/>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（二）</w:t>
            </w:r>
            <w:r>
              <w:rPr>
                <w:rFonts w:hint="eastAsia" w:ascii="仿宋" w:hAnsi="仿宋" w:eastAsia="仿宋" w:cs="仿宋"/>
                <w:bCs/>
                <w:color w:val="000000" w:themeColor="text1"/>
                <w:kern w:val="21"/>
                <w:sz w:val="24"/>
                <w14:textFill>
                  <w14:solidFill>
                    <w14:schemeClr w14:val="tx1"/>
                  </w14:solidFill>
                </w14:textFill>
              </w:rPr>
              <w:t>生态环境保护规划的相符性分析</w:t>
            </w:r>
          </w:p>
          <w:p>
            <w:pPr>
              <w:pStyle w:val="41"/>
              <w:adjustRightInd w:val="0"/>
              <w:spacing w:line="360" w:lineRule="auto"/>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表1-7    生态环境保护规划的相符性分析</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2366"/>
              <w:gridCol w:w="1944"/>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相关条例</w:t>
                  </w:r>
                </w:p>
              </w:tc>
              <w:tc>
                <w:tcPr>
                  <w:tcW w:w="2366"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对照简析</w:t>
                  </w:r>
                </w:p>
              </w:tc>
              <w:tc>
                <w:tcPr>
                  <w:tcW w:w="1944"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本项目情况</w:t>
                  </w:r>
                </w:p>
              </w:tc>
              <w:tc>
                <w:tcPr>
                  <w:tcW w:w="661"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相符性论证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《太湖流域管理条例》(中华人民共和国国务院令第604号</w:t>
                  </w:r>
                </w:p>
              </w:tc>
              <w:tc>
                <w:tcPr>
                  <w:tcW w:w="2366"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根据《太湖流域管理条例》(中华人民共和国国务院令第604号)第四章第二十八条：禁止在太湖流域设置不符合国家产业政策和水环境综合治理要求的造纸、制革、酒精、淀粉、冶金、酿造、印染、电镀等排放水污染物的生产项目，现有的生产项目不能实现达标排放的，应当依法关闭。</w:t>
                  </w:r>
                </w:p>
              </w:tc>
              <w:tc>
                <w:tcPr>
                  <w:tcW w:w="1944" w:type="dxa"/>
                  <w:vMerge w:val="restart"/>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本项目位于太湖流域三级保护区内，不在上述限制和禁止行业范围内；本项目产生的生活污水均通过污水管网接入常州市江边污水处理厂集中处理；各类固废合理处置，不外排。</w:t>
                  </w:r>
                </w:p>
              </w:tc>
              <w:tc>
                <w:tcPr>
                  <w:tcW w:w="661" w:type="dxa"/>
                  <w:vMerge w:val="restart"/>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《江苏省太湖水污染防治条例》（2018年修订</w:t>
                  </w:r>
                </w:p>
              </w:tc>
              <w:tc>
                <w:tcPr>
                  <w:tcW w:w="2366"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根据《江苏省太湖水污染防治条例》（2018年修订）中第三章第四十三条：“太湖流域一、二、三级保护区内禁止新建、改建、扩建化学制浆造纸、制革、酿造、染料、印染、电镀以及其他排放含磷、氮等污染物的企业和项目，城镇污水集中处理等环境基础设施项目和第四十六条规定的情形除外；禁止向水体排放或者倾倒油类、酸液、碱液、剧毒废渣废液、含放射性废渣废液、含病原体污水、工业废渣以及其他废弃物；禁止向水体直接排放人畜粪便、倾倒垃圾等”。</w:t>
                  </w:r>
                </w:p>
              </w:tc>
              <w:tc>
                <w:tcPr>
                  <w:tcW w:w="1944" w:type="dxa"/>
                  <w:vMerge w:val="continue"/>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p>
              </w:tc>
              <w:tc>
                <w:tcPr>
                  <w:tcW w:w="661" w:type="dxa"/>
                  <w:vMerge w:val="continue"/>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《建设项目环境保护条例》</w:t>
                  </w:r>
                </w:p>
              </w:tc>
              <w:tc>
                <w:tcPr>
                  <w:tcW w:w="2366"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有下列情形之一的，不予批准：（1）建设项目类型及其选址、布局、规模等不符合环境保护法律法规和相关法定规划；（2）所在区域环境质量未达到国家或者地方环境质量标准，且建设项目拟采取的措施不能满足区域环境质量改善目标管理要求；（3）建设项目采取的污染防治措施无法确保污染物排放达到国家和地方排放标准，或者未采取必要措施预防和控制生态破坏；（4）改建、扩建和技术改造项目，未针对项目原有环境污染和生态破坏提出有效防止措施；（5）建设项目的环境影响报告书、环境影响报告表的基础资料数据明显不实，内容存在重大缺陷、遗漏，或者环境影响评价结论不明确、不合理。</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（1）本项目已获得常州市钟楼区行政审批局出具的《江苏省投资项目备案证》</w:t>
                  </w:r>
                  <w:r>
                    <w:rPr>
                      <w:rFonts w:hint="eastAsia" w:ascii="仿宋" w:hAnsi="仿宋" w:eastAsia="仿宋" w:cs="仿宋"/>
                      <w:b/>
                      <w:bCs/>
                      <w:color w:val="000000" w:themeColor="text1"/>
                      <w:sz w:val="21"/>
                      <w:szCs w:val="21"/>
                      <w:lang w:eastAsia="zh-CN"/>
                      <w14:textFill>
                        <w14:solidFill>
                          <w14:schemeClr w14:val="tx1"/>
                        </w14:solidFill>
                      </w14:textFill>
                    </w:rPr>
                    <w:t>常钟行审备〔2022〕274号</w:t>
                  </w:r>
                  <w:r>
                    <w:rPr>
                      <w:rFonts w:hint="eastAsia" w:ascii="仿宋" w:hAnsi="仿宋" w:eastAsia="仿宋" w:cs="仿宋"/>
                      <w:b/>
                      <w:bCs/>
                      <w:color w:val="000000" w:themeColor="text1"/>
                      <w:sz w:val="21"/>
                      <w:szCs w:val="21"/>
                      <w14:textFill>
                        <w14:solidFill>
                          <w14:schemeClr w14:val="tx1"/>
                        </w14:solidFill>
                      </w14:textFill>
                    </w:rPr>
                    <w:t>。（2）项目所在地为环境质量不达标区，项目拟采取的措施满足现有环保要求；（3）本项目注塑产生的有机废气，经2级活性炭吸附后，高空达标排放。</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《关于切实加强产业园区规划环境影响评价工作的通知》（苏环办【2017】140号）</w:t>
                  </w:r>
                </w:p>
              </w:tc>
              <w:tc>
                <w:tcPr>
                  <w:tcW w:w="2366"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根据《关于切实加强产业园区规划环境影响评价工作的通知》（苏环办【2017】140号）中要求“规划环评要作为规划所包含项目环评的重要依据，对于不符合规划环评</w:t>
                  </w:r>
                  <w:r>
                    <w:rPr>
                      <w:rFonts w:hint="eastAsia" w:ascii="仿宋" w:hAnsi="仿宋" w:eastAsia="仿宋" w:cs="仿宋"/>
                      <w:bCs/>
                      <w:color w:val="000000" w:themeColor="text1"/>
                      <w:sz w:val="21"/>
                      <w:szCs w:val="21"/>
                      <w14:textFill>
                        <w14:solidFill>
                          <w14:schemeClr w14:val="tx1"/>
                        </w14:solidFill>
                      </w14:textFill>
                    </w:rPr>
                    <w:cr/>
                  </w:r>
                  <w:r>
                    <w:rPr>
                      <w:rFonts w:hint="eastAsia" w:ascii="仿宋" w:hAnsi="仿宋" w:eastAsia="仿宋" w:cs="仿宋"/>
                      <w:bCs/>
                      <w:color w:val="000000" w:themeColor="text1"/>
                      <w:sz w:val="21"/>
                      <w:szCs w:val="21"/>
                      <w14:textFill>
                        <w14:solidFill>
                          <w14:schemeClr w14:val="tx1"/>
                        </w14:solidFill>
                      </w14:textFill>
                    </w:rPr>
                    <w:t>论及审查意见的项目环评，依法不予审批”。</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本项目从事塑料制品制造，符合常州钟楼经济开发区规划。</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Align w:val="center"/>
                </w:tcPr>
                <w:p>
                  <w:pPr>
                    <w:pStyle w:val="41"/>
                    <w:adjustRightInd w:val="0"/>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《江苏省大气污染防治条例》</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条例规定：“产生挥发性有机物废气的生产经营活动，应当在密闭空间或者设备中进行，并设置废气收集和处理系统等污染防治设施，保持其正常使用；造船等无法在密闭空间进行的生产经营活动，应当采取有效措施，减少挥发性有机物排放量”。</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w:t>
                  </w:r>
                  <w:r>
                    <w:rPr>
                      <w:rFonts w:hint="eastAsia" w:ascii="仿宋" w:hAnsi="仿宋" w:eastAsia="仿宋" w:cs="仿宋"/>
                      <w:b/>
                      <w:bCs/>
                      <w:color w:val="000000" w:themeColor="text1"/>
                      <w:sz w:val="21"/>
                      <w:szCs w:val="21"/>
                      <w:lang w:val="en-US" w:eastAsia="zh-CN"/>
                      <w14:textFill>
                        <w14:solidFill>
                          <w14:schemeClr w14:val="tx1"/>
                        </w14:solidFill>
                      </w14:textFill>
                    </w:rPr>
                    <w:t>注塑</w:t>
                  </w:r>
                  <w:r>
                    <w:rPr>
                      <w:rFonts w:hint="eastAsia" w:ascii="仿宋" w:hAnsi="仿宋" w:eastAsia="仿宋" w:cs="仿宋"/>
                      <w:b/>
                      <w:bCs/>
                      <w:color w:val="000000" w:themeColor="text1"/>
                      <w:sz w:val="21"/>
                      <w:szCs w:val="21"/>
                      <w14:textFill>
                        <w14:solidFill>
                          <w14:schemeClr w14:val="tx1"/>
                        </w14:solidFill>
                      </w14:textFill>
                    </w:rPr>
                    <w:t>产生的有机废气，经2级活性炭吸附后，高空达标排放。</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Merge w:val="restart"/>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关于印发&lt;江苏省重点行业挥发性有机物污染整治方案&gt;的通知》（苏环办</w:t>
                  </w:r>
                  <w:r>
                    <w:rPr>
                      <w:rFonts w:hint="eastAsia" w:ascii="仿宋" w:hAnsi="仿宋" w:eastAsia="仿宋" w:cs="仿宋"/>
                      <w:color w:val="000000" w:themeColor="text1"/>
                      <w:sz w:val="21"/>
                      <w:szCs w:val="21"/>
                      <w14:textFill>
                        <w14:solidFill>
                          <w14:schemeClr w14:val="tx1"/>
                        </w14:solidFill>
                      </w14:textFill>
                    </w:rPr>
                    <w:cr/>
                  </w:r>
                  <w:r>
                    <w:rPr>
                      <w:rFonts w:hint="eastAsia" w:ascii="仿宋" w:hAnsi="仿宋" w:eastAsia="仿宋" w:cs="仿宋"/>
                      <w:color w:val="000000" w:themeColor="text1"/>
                      <w:sz w:val="21"/>
                      <w:szCs w:val="21"/>
                      <w14:textFill>
                        <w14:solidFill>
                          <w14:schemeClr w14:val="tx1"/>
                        </w14:solidFill>
                      </w14:textFill>
                    </w:rPr>
                    <w:t>2015】19号）</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管理办法规定：“①排放挥发性有机物的生产经营者应当履行防治挥发性有机物污染的义务，根据国家和省相关标准以及防治技术指南，采用挥发性有机物污染控制技术，规范操作规程，组织生产经营管理，确保挥发性有机物的排放符合相应的排放标准。</w:t>
                  </w:r>
                </w:p>
              </w:tc>
              <w:tc>
                <w:tcPr>
                  <w:tcW w:w="1944" w:type="dxa"/>
                  <w:vMerge w:val="restart"/>
                  <w:vAlign w:val="center"/>
                </w:tcPr>
                <w:p>
                  <w:pPr>
                    <w:pStyle w:val="41"/>
                    <w:adjustRightInd w:val="0"/>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本项目采用了二级活性炭吸附挥发性有机物</w:t>
                  </w:r>
                  <w:r>
                    <w:rPr>
                      <w:rFonts w:hint="eastAsia" w:ascii="仿宋" w:hAnsi="仿宋" w:eastAsia="仿宋" w:cs="仿宋"/>
                      <w:b/>
                      <w:color w:val="000000" w:themeColor="text1"/>
                      <w:sz w:val="21"/>
                      <w:szCs w:val="21"/>
                      <w:lang w:eastAsia="zh-CN"/>
                      <w14:textFill>
                        <w14:solidFill>
                          <w14:schemeClr w14:val="tx1"/>
                        </w14:solidFill>
                      </w14:textFill>
                    </w:rPr>
                    <w:t>；挥发性有机物</w:t>
                  </w:r>
                  <w:r>
                    <w:rPr>
                      <w:rFonts w:hint="eastAsia" w:ascii="仿宋" w:hAnsi="仿宋" w:eastAsia="仿宋" w:cs="仿宋"/>
                      <w:b/>
                      <w:color w:val="000000" w:themeColor="text1"/>
                      <w:sz w:val="21"/>
                      <w:szCs w:val="21"/>
                      <w14:textFill>
                        <w14:solidFill>
                          <w14:schemeClr w14:val="tx1"/>
                        </w14:solidFill>
                      </w14:textFill>
                    </w:rPr>
                    <w:t>废气收集处理系统与生产工艺设备同步建设运行；</w:t>
                  </w:r>
                  <w:r>
                    <w:rPr>
                      <w:rFonts w:hint="eastAsia" w:ascii="仿宋" w:hAnsi="仿宋" w:eastAsia="仿宋" w:cs="仿宋"/>
                      <w:b/>
                      <w:color w:val="000000" w:themeColor="text1"/>
                      <w:sz w:val="21"/>
                      <w:szCs w:val="21"/>
                      <w:lang w:eastAsia="zh-CN"/>
                      <w14:textFill>
                        <w14:solidFill>
                          <w14:schemeClr w14:val="tx1"/>
                        </w14:solidFill>
                      </w14:textFill>
                    </w:rPr>
                    <w:t>挥发性有机物</w:t>
                  </w:r>
                  <w:r>
                    <w:rPr>
                      <w:rFonts w:hint="eastAsia" w:ascii="仿宋" w:hAnsi="仿宋" w:eastAsia="仿宋" w:cs="仿宋"/>
                      <w:b/>
                      <w:color w:val="000000" w:themeColor="text1"/>
                      <w:sz w:val="21"/>
                      <w:szCs w:val="21"/>
                      <w14:textFill>
                        <w14:solidFill>
                          <w14:schemeClr w14:val="tx1"/>
                        </w14:solidFill>
                      </w14:textFill>
                    </w:rPr>
                    <w:t xml:space="preserve"> 废气收集处理系统发生故障或检修时，对应的生产工艺设备可停止运行，待检修完毕后同步投入使用；经估算，</w:t>
                  </w:r>
                  <w:r>
                    <w:rPr>
                      <w:rFonts w:hint="eastAsia" w:ascii="仿宋" w:hAnsi="仿宋" w:eastAsia="仿宋" w:cs="仿宋"/>
                      <w:b/>
                      <w:color w:val="000000" w:themeColor="text1"/>
                      <w:sz w:val="21"/>
                      <w:szCs w:val="21"/>
                      <w:lang w:eastAsia="zh-CN"/>
                      <w14:textFill>
                        <w14:solidFill>
                          <w14:schemeClr w14:val="tx1"/>
                        </w14:solidFill>
                      </w14:textFill>
                    </w:rPr>
                    <w:t>挥发性有机物</w:t>
                  </w:r>
                  <w:r>
                    <w:rPr>
                      <w:rFonts w:hint="eastAsia" w:ascii="仿宋" w:hAnsi="仿宋" w:eastAsia="仿宋" w:cs="仿宋"/>
                      <w:b/>
                      <w:color w:val="000000" w:themeColor="text1"/>
                      <w:sz w:val="21"/>
                      <w:szCs w:val="21"/>
                      <w14:textFill>
                        <w14:solidFill>
                          <w14:schemeClr w14:val="tx1"/>
                        </w14:solidFill>
                      </w14:textFill>
                    </w:rPr>
                    <w:t>废气收集处理系统污染物排放能够符合《合成树脂工业污染物排放标准》（GB31572-2015）标准</w:t>
                  </w:r>
                </w:p>
              </w:tc>
              <w:tc>
                <w:tcPr>
                  <w:tcW w:w="661" w:type="dxa"/>
                  <w:vMerge w:val="restart"/>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1" w:type="dxa"/>
                  <w:vMerge w:val="continue"/>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1944" w:type="dxa"/>
                  <w:vMerge w:val="continue"/>
                  <w:vAlign w:val="center"/>
                </w:tcPr>
                <w:p>
                  <w:pPr>
                    <w:pStyle w:val="41"/>
                    <w:adjustRightInd w:val="0"/>
                    <w:rPr>
                      <w:rFonts w:hint="eastAsia" w:ascii="仿宋" w:hAnsi="仿宋" w:eastAsia="仿宋" w:cs="仿宋"/>
                      <w:b/>
                      <w:color w:val="000000" w:themeColor="text1"/>
                      <w:sz w:val="21"/>
                      <w:szCs w:val="21"/>
                      <w14:textFill>
                        <w14:solidFill>
                          <w14:schemeClr w14:val="tx1"/>
                        </w14:solidFill>
                      </w14:textFill>
                    </w:rPr>
                  </w:pPr>
                </w:p>
              </w:tc>
              <w:tc>
                <w:tcPr>
                  <w:tcW w:w="661" w:type="dxa"/>
                  <w:vMerge w:val="continue"/>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21" w:type="dxa"/>
                  <w:vMerge w:val="restart"/>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《江苏省挥发性有机物污染防治管理办法》（省政府令第119号）</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与本项目建设相关管理办法要求：</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第三条 挥发性有机物污染防治坚持源头控制、综合治理、损害担责、公众参与的原则，重点防治工业源排放的挥发性有机物，强化生活源、农业源等挥发性有机物污染防治。</w:t>
                  </w:r>
                </w:p>
              </w:tc>
              <w:tc>
                <w:tcPr>
                  <w:tcW w:w="1944" w:type="dxa"/>
                  <w:vMerge w:val="restart"/>
                  <w:vAlign w:val="center"/>
                </w:tcPr>
                <w:p>
                  <w:pPr>
                    <w:pStyle w:val="41"/>
                    <w:adjustRightInd w:val="0"/>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本项目采用了二级活性炭吸附挥发性有机物污染控制技术</w:t>
                  </w:r>
                  <w:r>
                    <w:rPr>
                      <w:rFonts w:hint="eastAsia" w:ascii="仿宋" w:hAnsi="仿宋" w:eastAsia="仿宋" w:cs="仿宋"/>
                      <w:b/>
                      <w:color w:val="000000" w:themeColor="text1"/>
                      <w:sz w:val="21"/>
                      <w:szCs w:val="21"/>
                      <w:lang w:eastAsia="zh-CN"/>
                      <w14:textFill>
                        <w14:solidFill>
                          <w14:schemeClr w14:val="tx1"/>
                        </w14:solidFill>
                      </w14:textFill>
                    </w:rPr>
                    <w:t>挥发性有机物</w:t>
                  </w:r>
                  <w:r>
                    <w:rPr>
                      <w:rFonts w:hint="eastAsia" w:ascii="仿宋" w:hAnsi="仿宋" w:eastAsia="仿宋" w:cs="仿宋"/>
                      <w:b/>
                      <w:color w:val="000000" w:themeColor="text1"/>
                      <w:sz w:val="21"/>
                      <w:szCs w:val="21"/>
                      <w14:textFill>
                        <w14:solidFill>
                          <w14:schemeClr w14:val="tx1"/>
                        </w14:solidFill>
                      </w14:textFill>
                    </w:rPr>
                    <w:t>废气收集处理系统与生产工艺设备同步建设运行；</w:t>
                  </w:r>
                  <w:r>
                    <w:rPr>
                      <w:rFonts w:hint="eastAsia" w:ascii="仿宋" w:hAnsi="仿宋" w:eastAsia="仿宋" w:cs="仿宋"/>
                      <w:b/>
                      <w:color w:val="000000" w:themeColor="text1"/>
                      <w:sz w:val="21"/>
                      <w:szCs w:val="21"/>
                      <w:lang w:eastAsia="zh-CN"/>
                      <w14:textFill>
                        <w14:solidFill>
                          <w14:schemeClr w14:val="tx1"/>
                        </w14:solidFill>
                      </w14:textFill>
                    </w:rPr>
                    <w:t>挥发性有机物</w:t>
                  </w:r>
                  <w:r>
                    <w:rPr>
                      <w:rFonts w:hint="eastAsia" w:ascii="仿宋" w:hAnsi="仿宋" w:eastAsia="仿宋" w:cs="仿宋"/>
                      <w:b/>
                      <w:color w:val="000000" w:themeColor="text1"/>
                      <w:sz w:val="21"/>
                      <w:szCs w:val="21"/>
                      <w14:textFill>
                        <w14:solidFill>
                          <w14:schemeClr w14:val="tx1"/>
                        </w14:solidFill>
                      </w14:textFill>
                    </w:rPr>
                    <w:t xml:space="preserve"> 废气收集处理系统发生故障或检修时，对应的生产工艺设备可停止运行，待检修完毕后同步投入使用；经估算，</w:t>
                  </w:r>
                  <w:r>
                    <w:rPr>
                      <w:rFonts w:hint="eastAsia" w:ascii="仿宋" w:hAnsi="仿宋" w:eastAsia="仿宋" w:cs="仿宋"/>
                      <w:b/>
                      <w:color w:val="000000" w:themeColor="text1"/>
                      <w:sz w:val="21"/>
                      <w:szCs w:val="21"/>
                      <w:lang w:eastAsia="zh-CN"/>
                      <w14:textFill>
                        <w14:solidFill>
                          <w14:schemeClr w14:val="tx1"/>
                        </w14:solidFill>
                      </w14:textFill>
                    </w:rPr>
                    <w:t>挥发性有机物</w:t>
                  </w:r>
                  <w:r>
                    <w:rPr>
                      <w:rFonts w:hint="eastAsia" w:ascii="仿宋" w:hAnsi="仿宋" w:eastAsia="仿宋" w:cs="仿宋"/>
                      <w:b/>
                      <w:color w:val="000000" w:themeColor="text1"/>
                      <w:sz w:val="21"/>
                      <w:szCs w:val="21"/>
                      <w14:textFill>
                        <w14:solidFill>
                          <w14:schemeClr w14:val="tx1"/>
                        </w14:solidFill>
                      </w14:textFill>
                    </w:rPr>
                    <w:t>废气收集处理系统污染物排放能够符合《合成树脂工业污染物排放标准》（GB31572-2015）标准</w:t>
                  </w:r>
                </w:p>
              </w:tc>
              <w:tc>
                <w:tcPr>
                  <w:tcW w:w="661" w:type="dxa"/>
                  <w:vMerge w:val="restart"/>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continue"/>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第二十一条 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1944" w:type="dxa"/>
                  <w:vMerge w:val="continue"/>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p>
              </w:tc>
              <w:tc>
                <w:tcPr>
                  <w:tcW w:w="661" w:type="dxa"/>
                  <w:vMerge w:val="continue"/>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restart"/>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《“十三五”挥发性有机物污染防治工作方案》</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（一）总体要求：以改善环境空气质量为核心，以重点地区为主要着力点，以重点行业和重点污染物为主要控制对象，推进</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与NOx协同减排，强化新增污染物排放控制，实施固定污染源排污许可，全面加强基础能力建设和政策支持保障，因地制宜，突出重点，源头防控，分业施策，建立</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污染防治长效机制，促进环境空气质量持续改善和产业绿色发展。</w:t>
                  </w:r>
                </w:p>
              </w:tc>
              <w:tc>
                <w:tcPr>
                  <w:tcW w:w="1944" w:type="dxa"/>
                  <w:vAlign w:val="center"/>
                </w:tcPr>
                <w:p>
                  <w:pPr>
                    <w:pStyle w:val="41"/>
                    <w:adjustRightInd w:val="0"/>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本项目不使用有机溶剂</w:t>
                  </w:r>
                </w:p>
              </w:tc>
              <w:tc>
                <w:tcPr>
                  <w:tcW w:w="661" w:type="dxa"/>
                  <w:vMerge w:val="restart"/>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continue"/>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xml:space="preserve">（二）主要举措：加大工业涂装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治理力度 。工程机械制造行业。 推广使用高固体分、 粉末涂料，到 2020 年底前，使用比例达到 30%以上；试点推行水性涂料。积极采用自动喷涂、 静电喷涂等先进涂装技术。 加强有机废气收集与治理， 有机废气收集率不低于 80%，建设吸附燃烧等高效治理设施，实现达标排放。</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采用集气罩密闭收集，收集效率不低于90%</w:t>
                  </w:r>
                </w:p>
              </w:tc>
              <w:tc>
                <w:tcPr>
                  <w:tcW w:w="661" w:type="dxa"/>
                  <w:vMerge w:val="continue"/>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continue"/>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（三）主要目标：到2020年，建立健全以改善环境空气质量为核心的</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污染防治管理体系，实施重点地区、重点行业</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污染减排，排放总量下降10%以上。通过与NOx等污染物的协同控制，实现环境空气质量持续改善。</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本项目注塑产生的有机废气，经2级活性炭吸附后，高空达标排放。符合污染防治措施要求</w:t>
                  </w:r>
                </w:p>
              </w:tc>
              <w:tc>
                <w:tcPr>
                  <w:tcW w:w="661" w:type="dxa"/>
                  <w:vMerge w:val="continue"/>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《江苏省人民政府关于印发江苏省打赢蓝天保卫战三年行动计划实施方案的通知》（苏政发【2018】122号）</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方案规定:“禁止建设生产和使用高</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含量的溶剂型涂料、油墨、胶粘剂等项目。以减少苯、甲苯、二甲苯等溶剂和助剂的使用为重点，推进低</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含量、低反应活性原辅材料和产品的替代”。</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本项目不使用有机溶剂清洗剂、涂料等，符合方案要求。</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restart"/>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《关于印发江苏省2020年挥发性有机物专项治理工作方案的通知》（苏大气办[2020]33号）</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xml:space="preserve">一、大力推进源头替代，有效减少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产生</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大力推进低（无）</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含量原辅材料替代。企业应建立原辅材料台账，记录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原辅材料名称、成分、</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含量、采购量、使用量、库存量、回收方式、回收量等信息，并保存相关证明材料。采用符合国家有关低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含量产品规定的涂料、油墨、胶粘剂等，排放浓度稳定达标且排放速率满足相关规定的，相应生产工序可不要求建设末端治理设施。使用的原辅材料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含量（质量比）均低于 10%的工序，可不要求采取无组织排放收集和处理措施。</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 xml:space="preserve">本项目不涉及涂料、油墨、胶粘剂等，企业应建立原辅材料台账，记录 </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 xml:space="preserve"> 原辅材料名称、成分、</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 xml:space="preserve"> 含量、采购量、使用量、库存量、回收方式、回收量等信息，并保存相关证明材料。</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continue"/>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二、全面落实标准要求，强化无组织排放控制</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xml:space="preserve">企业在无组织排放排查整治过程中，在保证安全的前提下，加强含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物料的包装容器、含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废料（渣、液）、废吸附剂等通过加盖、封装等方式密闭，妥善存放，不得随意丢弃，7 月 15 日前集中清运一次，交有资质的单位处置。</w:t>
                  </w:r>
                </w:p>
              </w:tc>
              <w:tc>
                <w:tcPr>
                  <w:tcW w:w="1944" w:type="dxa"/>
                  <w:vAlign w:val="center"/>
                </w:tcPr>
                <w:p>
                  <w:pPr>
                    <w:pStyle w:val="41"/>
                    <w:adjustRightInd w:val="0"/>
                    <w:rPr>
                      <w:rFonts w:hint="eastAsia" w:ascii="仿宋" w:hAnsi="仿宋" w:eastAsia="仿宋" w:cs="仿宋"/>
                      <w:b/>
                      <w:bCs/>
                      <w:color w:val="000000" w:themeColor="text1"/>
                      <w:sz w:val="21"/>
                      <w:szCs w:val="21"/>
                      <w:lang w:eastAsia="zh-CN"/>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本项目涉</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原料为塑料粒子，仅使用时会产生</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，不使用时存放于原料仓库</w:t>
                  </w:r>
                  <w:r>
                    <w:rPr>
                      <w:rFonts w:hint="eastAsia" w:ascii="仿宋" w:hAnsi="仿宋" w:eastAsia="仿宋" w:cs="仿宋"/>
                      <w:b/>
                      <w:bCs/>
                      <w:color w:val="000000" w:themeColor="text1"/>
                      <w:sz w:val="21"/>
                      <w:szCs w:val="21"/>
                      <w:lang w:eastAsia="zh-CN"/>
                      <w14:textFill>
                        <w14:solidFill>
                          <w14:schemeClr w14:val="tx1"/>
                        </w14:solidFill>
                      </w14:textFill>
                    </w:rPr>
                    <w:t>。</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Merge w:val="continue"/>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三、聚焦治污设施“三率”，提升综合治理效率</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xml:space="preserve">组织企业对现有 </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废气收集率、治理设施同步运行率和去除率开展自查，重点关注单一采用光氧化、光催化、低温等离子、一次性活性炭吸附、喷淋吸收等工艺的治理设施，7 月 15 日前完成。对达不到要求的</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收集、治理设施进行更换或升级改造，确保实现达标排放。企业新建治污设施或对现有治污设施实施改造，应依据排放废气特征、</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 xml:space="preserve"> 组分及浓度、生产工况等，合理选择治理技术，对治理难度大、单一治理工艺难以稳定达标的，要采用多种技术的组合工艺。采用活性炭吸附技术的，应选择碘值不低于 800 毫克/克的活性炭，并按设计要求足量添加、及时更换；各地要督促行政区域内采用一次性活性炭吸附技术的企业按期更换活性炭，对于长期未进行更换的，于 7 月底前全部更换一次，并将废旧活性炭交有资质的单位处理处置，记录更换时间和使用量。</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 xml:space="preserve">本项目采用“二级活性炭吸附装置”处理有机废气，废气可达标排放；废气产生工段均在密闭环境中进行，通过有组织排放；设置的风量从理论上可满足废气捕集要求，并通过变频风机实时调控。处理设施与生产设备“同启同停”，根据处理工艺要求，在处理设施达到正常运行条件后方可启动生产设备，在生产设备停止、残留 </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 xml:space="preserve"> 废气收集处理完毕后，方可停运处理设施。</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 xml:space="preserve"> 废气处理系统发生故障或检修时，对应生产工艺设备应停止运行，待检修完毕后同步投入使用。按照“适宜高效”的原则提高治理设施去除率，不得稀释排放。</w:t>
                  </w:r>
                </w:p>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本项目采用碘值800 毫克/克的活性炭，每三个月更换一次，并将废旧活性炭交有资质的单位处理处置，记录更换时间和使用量。</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《挥发性有机物无组织排放控制标准》（GB37822-2019</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物料应储存于密闭的容器、包装袋、储罐、储库、料仓中。盛装</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物料的容器或包装袋应存放于室内，或存放于设置有雨棚、遮阳和防渗设施的专用场地。盛装</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物料的容器或包装袋在非取用状态时应加盖、封口，保持密闭；</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占比大于等于10%的含</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产品，其使用过程应采用密闭设备或在密闭空间内操作，废气应排放至</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废气收集处理系统；无法密闭的，应采取局部气体收集措施，废气应排放至</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废气收集处理系统；</w:t>
                  </w:r>
                </w:p>
                <w:p>
                  <w:pPr>
                    <w:jc w:val="lef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r>
                    <w:rPr>
                      <w:rFonts w:hint="eastAsia" w:ascii="仿宋" w:hAnsi="仿宋" w:eastAsia="仿宋" w:cs="仿宋"/>
                      <w:color w:val="000000" w:themeColor="text1"/>
                      <w:lang w:eastAsia="zh-CN"/>
                      <w14:textFill>
                        <w14:solidFill>
                          <w14:schemeClr w14:val="tx1"/>
                        </w14:solidFill>
                      </w14:textFill>
                    </w:rPr>
                    <w:t>挥发性有机物</w:t>
                  </w:r>
                  <w:r>
                    <w:rPr>
                      <w:rFonts w:hint="eastAsia" w:ascii="仿宋" w:hAnsi="仿宋" w:eastAsia="仿宋" w:cs="仿宋"/>
                      <w:color w:val="000000" w:themeColor="text1"/>
                      <w14:textFill>
                        <w14:solidFill>
                          <w14:schemeClr w14:val="tx1"/>
                        </w14:solidFill>
                      </w14:textFill>
                    </w:rPr>
                    <w:t> 废气收集处理系统应与生产工艺设备同步运行。</w:t>
                  </w:r>
                  <w:r>
                    <w:rPr>
                      <w:rFonts w:hint="eastAsia" w:ascii="仿宋" w:hAnsi="仿宋" w:eastAsia="仿宋" w:cs="仿宋"/>
                      <w:color w:val="000000" w:themeColor="text1"/>
                      <w:lang w:eastAsia="zh-CN"/>
                      <w14:textFill>
                        <w14:solidFill>
                          <w14:schemeClr w14:val="tx1"/>
                        </w14:solidFill>
                      </w14:textFill>
                    </w:rPr>
                    <w:t>挥发性有机物</w:t>
                  </w:r>
                  <w:r>
                    <w:rPr>
                      <w:rFonts w:hint="eastAsia" w:ascii="仿宋" w:hAnsi="仿宋" w:eastAsia="仿宋" w:cs="仿宋"/>
                      <w:color w:val="000000" w:themeColor="text1"/>
                      <w14:textFill>
                        <w14:solidFill>
                          <w14:schemeClr w14:val="tx1"/>
                        </w14:solidFill>
                      </w14:textFill>
                    </w:rPr>
                    <w:t>废气收集处理系统发生故障或检修时，对应的生产工艺设备应停止运行，待检修完毕后同步投入使用;生产工艺设备不能停止运行或不能及时停止运行的，应设置废气应急处理设施或采取其他替代措施。</w:t>
                  </w:r>
                </w:p>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r>
                    <w:rPr>
                      <w:rFonts w:hint="eastAsia" w:ascii="仿宋" w:hAnsi="仿宋" w:eastAsia="仿宋" w:cs="仿宋"/>
                      <w:color w:val="000000" w:themeColor="text1"/>
                      <w:lang w:eastAsia="zh-CN"/>
                      <w14:textFill>
                        <w14:solidFill>
                          <w14:schemeClr w14:val="tx1"/>
                        </w14:solidFill>
                      </w14:textFill>
                    </w:rPr>
                    <w:t>挥发性有机物</w:t>
                  </w:r>
                  <w:r>
                    <w:rPr>
                      <w:rFonts w:hint="eastAsia" w:ascii="仿宋" w:hAnsi="仿宋" w:eastAsia="仿宋" w:cs="仿宋"/>
                      <w:color w:val="000000" w:themeColor="text1"/>
                      <w14:textFill>
                        <w14:solidFill>
                          <w14:schemeClr w14:val="tx1"/>
                        </w14:solidFill>
                      </w14:textFill>
                    </w:rPr>
                    <w:t> 废气收集处理系统污染物排放应符合GB 16297或相关行业排放标准的规定。收集的废气中NMHC初始排放速率≥3kg/h时，应配置</w:t>
                  </w:r>
                  <w:r>
                    <w:rPr>
                      <w:rFonts w:hint="eastAsia" w:ascii="仿宋" w:hAnsi="仿宋" w:eastAsia="仿宋" w:cs="仿宋"/>
                      <w:color w:val="000000" w:themeColor="text1"/>
                      <w:lang w:eastAsia="zh-CN"/>
                      <w14:textFill>
                        <w14:solidFill>
                          <w14:schemeClr w14:val="tx1"/>
                        </w14:solidFill>
                      </w14:textFill>
                    </w:rPr>
                    <w:t>挥发性有机物</w:t>
                  </w:r>
                  <w:r>
                    <w:rPr>
                      <w:rFonts w:hint="eastAsia" w:ascii="仿宋" w:hAnsi="仿宋" w:eastAsia="仿宋" w:cs="仿宋"/>
                      <w:color w:val="000000" w:themeColor="text1"/>
                      <w14:textFill>
                        <w14:solidFill>
                          <w14:schemeClr w14:val="tx1"/>
                        </w14:solidFill>
                      </w14:textFill>
                    </w:rPr>
                    <w:t>处理设施，处理效率不应低于80%;对于重点地区，收集的废气中NMHC初始排放速率≥2 kg/h时，应配置</w:t>
                  </w:r>
                  <w:r>
                    <w:rPr>
                      <w:rFonts w:hint="eastAsia" w:ascii="仿宋" w:hAnsi="仿宋" w:eastAsia="仿宋" w:cs="仿宋"/>
                      <w:color w:val="000000" w:themeColor="text1"/>
                      <w:lang w:eastAsia="zh-CN"/>
                      <w14:textFill>
                        <w14:solidFill>
                          <w14:schemeClr w14:val="tx1"/>
                        </w14:solidFill>
                      </w14:textFill>
                    </w:rPr>
                    <w:t>挥发性有机物</w:t>
                  </w:r>
                  <w:r>
                    <w:rPr>
                      <w:rFonts w:hint="eastAsia" w:ascii="仿宋" w:hAnsi="仿宋" w:eastAsia="仿宋" w:cs="仿宋"/>
                      <w:color w:val="000000" w:themeColor="text1"/>
                      <w14:textFill>
                        <w14:solidFill>
                          <w14:schemeClr w14:val="tx1"/>
                        </w14:solidFill>
                      </w14:textFill>
                    </w:rPr>
                    <w:t>处理设施，处理效率不应低于80%;采用的原辅材料符合国家有关低</w:t>
                  </w:r>
                  <w:r>
                    <w:rPr>
                      <w:rFonts w:hint="eastAsia" w:ascii="仿宋" w:hAnsi="仿宋" w:eastAsia="仿宋" w:cs="仿宋"/>
                      <w:color w:val="000000" w:themeColor="text1"/>
                      <w:lang w:eastAsia="zh-CN"/>
                      <w14:textFill>
                        <w14:solidFill>
                          <w14:schemeClr w14:val="tx1"/>
                        </w14:solidFill>
                      </w14:textFill>
                    </w:rPr>
                    <w:t>挥发性有机物</w:t>
                  </w:r>
                  <w:r>
                    <w:rPr>
                      <w:rFonts w:hint="eastAsia" w:ascii="仿宋" w:hAnsi="仿宋" w:eastAsia="仿宋" w:cs="仿宋"/>
                      <w:color w:val="000000" w:themeColor="text1"/>
                      <w14:textFill>
                        <w14:solidFill>
                          <w14:schemeClr w14:val="tx1"/>
                        </w14:solidFill>
                      </w14:textFill>
                    </w:rPr>
                    <w:t>含量产品规定的除外。</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1、本项目不使用有机溶剂清洗剂、涂料等。</w:t>
                  </w:r>
                </w:p>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2、本项目采用“二级活性炭吸附装置”处理有机废气，废气可达标排放。</w:t>
                  </w:r>
                </w:p>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3、本项目</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废气收集处理系统与生产工艺设备同步建设运行；</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 xml:space="preserve"> 废气收集处理系统发生故障或检修时，对应的生产工艺设备可停止运行，待检修完毕后同步投入使用。</w:t>
                  </w:r>
                </w:p>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4、经估算，</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废气收集处理系统污染物排放能够符合《合成树脂工业污染物排放标准》（GB31572-2015）标准；本项目收集的 NMHC 初始排放速率＜2 kg/h ，</w:t>
                  </w:r>
                  <w:r>
                    <w:rPr>
                      <w:rFonts w:hint="eastAsia" w:ascii="仿宋" w:hAnsi="仿宋" w:eastAsia="仿宋" w:cs="仿宋"/>
                      <w:b/>
                      <w:bCs/>
                      <w:color w:val="000000" w:themeColor="text1"/>
                      <w:sz w:val="21"/>
                      <w:szCs w:val="21"/>
                      <w:lang w:eastAsia="zh-CN"/>
                      <w14:textFill>
                        <w14:solidFill>
                          <w14:schemeClr w14:val="tx1"/>
                        </w14:solidFill>
                      </w14:textFill>
                    </w:rPr>
                    <w:t>挥发性有机物</w:t>
                  </w:r>
                  <w:r>
                    <w:rPr>
                      <w:rFonts w:hint="eastAsia" w:ascii="仿宋" w:hAnsi="仿宋" w:eastAsia="仿宋" w:cs="仿宋"/>
                      <w:b/>
                      <w:bCs/>
                      <w:color w:val="000000" w:themeColor="text1"/>
                      <w:sz w:val="21"/>
                      <w:szCs w:val="21"/>
                      <w14:textFill>
                        <w14:solidFill>
                          <w14:schemeClr w14:val="tx1"/>
                        </w14:solidFill>
                      </w14:textFill>
                    </w:rPr>
                    <w:t xml:space="preserve"> 处理设施处理效率为90%。</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721" w:type="dxa"/>
                  <w:vAlign w:val="center"/>
                </w:tcPr>
                <w:p>
                  <w:pPr>
                    <w:pStyle w:val="41"/>
                    <w:adjustRightInd w:val="0"/>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关于印发《常州市挥发性有机物清洁原料替代工作方案》的通知（常污防攻坚指办〔2021〕32号）</w:t>
                  </w:r>
                </w:p>
              </w:tc>
              <w:tc>
                <w:tcPr>
                  <w:tcW w:w="2366" w:type="dxa"/>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以工业涂装、包装印刷、木材加工、纺织等行业为重点，分阶段推进3130家企业清洁原料替代工作。实施替代的企业要使用符合《低挥发性有机化合物含量涂料产品技术要求》（GB/T 38597-2020）规定的粉末、水性、无溶剂、辐射固化涂料产品；符合《油墨中可挥发性有机化合物（</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）含量的限值》（GB38507-2020）规定的水性油墨和能量固化油墨产品；符合《清洗剂挥发性有机化合物含量限值》（GB 38508-2020）规定的水基、半水基清洗剂产品；符合《胶粘剂挥发性有机化合物限量》（GB 33372-2020）规定的水基型、本体型胶粘剂产品。若确实无法达到上述要求，应提供相应的论证说明，相关涂料、油墨、清洗剂、胶粘剂等产品应符合相关标准中</w:t>
                  </w:r>
                  <w:r>
                    <w:rPr>
                      <w:rFonts w:hint="eastAsia" w:ascii="仿宋" w:hAnsi="仿宋" w:eastAsia="仿宋" w:cs="仿宋"/>
                      <w:color w:val="000000" w:themeColor="text1"/>
                      <w:szCs w:val="21"/>
                      <w:lang w:eastAsia="zh-CN"/>
                      <w14:textFill>
                        <w14:solidFill>
                          <w14:schemeClr w14:val="tx1"/>
                        </w14:solidFill>
                      </w14:textFill>
                    </w:rPr>
                    <w:t>挥发性有机物</w:t>
                  </w:r>
                  <w:r>
                    <w:rPr>
                      <w:rFonts w:hint="eastAsia" w:ascii="仿宋" w:hAnsi="仿宋" w:eastAsia="仿宋" w:cs="仿宋"/>
                      <w:color w:val="000000" w:themeColor="text1"/>
                      <w:szCs w:val="21"/>
                      <w14:textFill>
                        <w14:solidFill>
                          <w14:schemeClr w14:val="tx1"/>
                        </w14:solidFill>
                      </w14:textFill>
                    </w:rPr>
                    <w:t>含量的限值要求。</w:t>
                  </w:r>
                </w:p>
              </w:tc>
              <w:tc>
                <w:tcPr>
                  <w:tcW w:w="1944" w:type="dxa"/>
                  <w:vAlign w:val="center"/>
                </w:tcPr>
                <w:p>
                  <w:pPr>
                    <w:pStyle w:val="41"/>
                    <w:adjustRightInd w:val="0"/>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本项目不使用、不生产各类涂料、油墨、胶黏剂等。</w:t>
                  </w:r>
                </w:p>
              </w:tc>
              <w:tc>
                <w:tcPr>
                  <w:tcW w:w="661" w:type="dxa"/>
                  <w:vAlign w:val="center"/>
                </w:tcPr>
                <w:p>
                  <w:pPr>
                    <w:pStyle w:val="41"/>
                    <w:adjustRightInd w:val="0"/>
                    <w:jc w:val="center"/>
                    <w:rPr>
                      <w:rFonts w:hint="eastAsia"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bCs/>
                      <w:color w:val="000000" w:themeColor="text1"/>
                      <w:sz w:val="21"/>
                      <w:szCs w:val="21"/>
                      <w14:textFill>
                        <w14:solidFill>
                          <w14:schemeClr w14:val="tx1"/>
                        </w14:solidFill>
                      </w14:textFill>
                    </w:rPr>
                    <w:t>是</w:t>
                  </w:r>
                </w:p>
              </w:tc>
            </w:tr>
          </w:tbl>
          <w:p>
            <w:pPr>
              <w:autoSpaceDE w:val="0"/>
              <w:autoSpaceDN w:val="0"/>
              <w:adjustRightInd w:val="0"/>
              <w:snapToGrid w:val="0"/>
              <w:rPr>
                <w:rFonts w:hint="eastAsia" w:ascii="仿宋" w:hAnsi="仿宋" w:eastAsia="仿宋" w:cs="仿宋"/>
                <w:color w:val="000000" w:themeColor="text1"/>
                <w:kern w:val="21"/>
                <w:sz w:val="24"/>
                <w14:textFill>
                  <w14:solidFill>
                    <w14:schemeClr w14:val="tx1"/>
                  </w14:solidFill>
                </w14:textFill>
              </w:rPr>
            </w:pPr>
          </w:p>
        </w:tc>
      </w:tr>
    </w:tbl>
    <w:p>
      <w:pPr>
        <w:spacing w:line="360" w:lineRule="auto"/>
        <w:outlineLvl w:val="0"/>
        <w:rPr>
          <w:rFonts w:hint="eastAsia" w:ascii="仿宋" w:hAnsi="仿宋" w:eastAsia="仿宋" w:cs="仿宋"/>
          <w:color w:val="000000" w:themeColor="text1"/>
          <w:kern w:val="21"/>
          <w:sz w:val="30"/>
          <w14:textFill>
            <w14:solidFill>
              <w14:schemeClr w14:val="tx1"/>
            </w14:solidFill>
          </w14:textFill>
        </w:rPr>
        <w:sectPr>
          <w:footerReference r:id="rId5" w:type="default"/>
          <w:pgSz w:w="11906" w:h="16838"/>
          <w:pgMar w:top="1701" w:right="1531" w:bottom="1701" w:left="1531" w:header="851" w:footer="1077" w:gutter="0"/>
          <w:pgNumType w:start="1"/>
          <w:cols w:space="720" w:num="1"/>
          <w:docGrid w:linePitch="312" w:charSpace="0"/>
        </w:sectPr>
      </w:pPr>
    </w:p>
    <w:p>
      <w:pPr>
        <w:pStyle w:val="4"/>
        <w:jc w:val="center"/>
        <w:rPr>
          <w:rFonts w:hint="eastAsia" w:ascii="仿宋" w:hAnsi="仿宋" w:eastAsia="仿宋" w:cs="仿宋"/>
          <w:snapToGrid w:val="0"/>
          <w:color w:val="000000" w:themeColor="text1"/>
          <w14:textFill>
            <w14:solidFill>
              <w14:schemeClr w14:val="tx1"/>
            </w14:solidFill>
          </w14:textFill>
        </w:rPr>
      </w:pPr>
      <w:bookmarkStart w:id="2" w:name="_Toc67400449"/>
      <w:r>
        <w:rPr>
          <w:rFonts w:hint="eastAsia" w:ascii="仿宋" w:hAnsi="仿宋" w:eastAsia="仿宋" w:cs="仿宋"/>
          <w:snapToGrid w:val="0"/>
          <w:color w:val="000000" w:themeColor="text1"/>
          <w14:textFill>
            <w14:solidFill>
              <w14:schemeClr w14:val="tx1"/>
            </w14:solidFill>
          </w14:textFill>
        </w:rPr>
        <w:t>二、建设项目工程分析</w:t>
      </w:r>
      <w:bookmarkEnd w:id="2"/>
    </w:p>
    <w:tbl>
      <w:tblPr>
        <w:tblStyle w:val="18"/>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9"/>
        <w:gridCol w:w="86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1312" w:type="dxa"/>
            <w:vAlign w:val="center"/>
          </w:tcPr>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建设</w:t>
            </w:r>
          </w:p>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内容</w:t>
            </w:r>
          </w:p>
        </w:tc>
        <w:tc>
          <w:tcPr>
            <w:tcW w:w="10026" w:type="dxa"/>
            <w:vAlign w:val="center"/>
          </w:tcPr>
          <w:p>
            <w:pPr>
              <w:adjustRightInd w:val="0"/>
              <w:snapToGrid w:val="0"/>
              <w:spacing w:line="360" w:lineRule="auto"/>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bCs/>
                <w:color w:val="000000" w:themeColor="text1"/>
                <w:kern w:val="21"/>
                <w:sz w:val="24"/>
                <w14:textFill>
                  <w14:solidFill>
                    <w14:schemeClr w14:val="tx1"/>
                  </w14:solidFill>
                </w14:textFill>
              </w:rPr>
              <w:t>1、项目基本情况</w:t>
            </w:r>
          </w:p>
          <w:p>
            <w:pPr>
              <w:adjustRightInd w:val="0"/>
              <w:snapToGrid w:val="0"/>
              <w:spacing w:line="360" w:lineRule="auto"/>
              <w:ind w:firstLine="480" w:firstLineChars="200"/>
              <w:rPr>
                <w:rFonts w:hint="eastAsia" w:ascii="仿宋" w:hAnsi="仿宋" w:eastAsia="仿宋" w:cs="仿宋"/>
                <w:bCs/>
                <w:color w:val="000000" w:themeColor="text1"/>
                <w:kern w:val="21"/>
                <w:sz w:val="24"/>
                <w:lang w:val="en-US" w:eastAsia="zh-CN"/>
                <w14:textFill>
                  <w14:solidFill>
                    <w14:schemeClr w14:val="tx1"/>
                  </w14:solidFill>
                </w14:textFill>
              </w:rPr>
            </w:pPr>
            <w:r>
              <w:rPr>
                <w:rFonts w:hint="eastAsia" w:ascii="仿宋" w:hAnsi="仿宋" w:eastAsia="仿宋" w:cs="仿宋"/>
                <w:bCs/>
                <w:color w:val="000000" w:themeColor="text1"/>
                <w:kern w:val="21"/>
                <w:sz w:val="24"/>
                <w:lang w:eastAsia="zh-CN"/>
                <w14:textFill>
                  <w14:solidFill>
                    <w14:schemeClr w14:val="tx1"/>
                  </w14:solidFill>
                </w14:textFill>
              </w:rPr>
              <w:t>常州祺烁塑料科技有限公司</w:t>
            </w:r>
            <w:r>
              <w:rPr>
                <w:rFonts w:hint="eastAsia" w:ascii="仿宋" w:hAnsi="仿宋" w:eastAsia="仿宋" w:cs="仿宋"/>
                <w:bCs/>
                <w:color w:val="000000" w:themeColor="text1"/>
                <w:kern w:val="21"/>
                <w:sz w:val="24"/>
                <w14:textFill>
                  <w14:solidFill>
                    <w14:schemeClr w14:val="tx1"/>
                  </w14:solidFill>
                </w14:textFill>
              </w:rPr>
              <w:t>成立于20</w:t>
            </w:r>
            <w:r>
              <w:rPr>
                <w:rFonts w:hint="eastAsia" w:ascii="仿宋" w:hAnsi="仿宋" w:eastAsia="仿宋" w:cs="仿宋"/>
                <w:bCs/>
                <w:color w:val="000000" w:themeColor="text1"/>
                <w:kern w:val="21"/>
                <w:sz w:val="24"/>
                <w:lang w:val="en-US" w:eastAsia="zh-CN"/>
                <w14:textFill>
                  <w14:solidFill>
                    <w14:schemeClr w14:val="tx1"/>
                  </w14:solidFill>
                </w14:textFill>
              </w:rPr>
              <w:t>20</w:t>
            </w:r>
            <w:r>
              <w:rPr>
                <w:rFonts w:hint="eastAsia" w:ascii="仿宋" w:hAnsi="仿宋" w:eastAsia="仿宋" w:cs="仿宋"/>
                <w:bCs/>
                <w:color w:val="000000" w:themeColor="text1"/>
                <w:kern w:val="21"/>
                <w:sz w:val="24"/>
                <w14:textFill>
                  <w14:solidFill>
                    <w14:schemeClr w14:val="tx1"/>
                  </w14:solidFill>
                </w14:textFill>
              </w:rPr>
              <w:t>年0</w:t>
            </w:r>
            <w:r>
              <w:rPr>
                <w:rFonts w:hint="eastAsia" w:ascii="仿宋" w:hAnsi="仿宋" w:eastAsia="仿宋" w:cs="仿宋"/>
                <w:bCs/>
                <w:color w:val="000000" w:themeColor="text1"/>
                <w:kern w:val="21"/>
                <w:sz w:val="24"/>
                <w:lang w:val="en-US" w:eastAsia="zh-CN"/>
                <w14:textFill>
                  <w14:solidFill>
                    <w14:schemeClr w14:val="tx1"/>
                  </w14:solidFill>
                </w14:textFill>
              </w:rPr>
              <w:t>5</w:t>
            </w:r>
            <w:r>
              <w:rPr>
                <w:rFonts w:hint="eastAsia" w:ascii="仿宋" w:hAnsi="仿宋" w:eastAsia="仿宋" w:cs="仿宋"/>
                <w:bCs/>
                <w:color w:val="000000" w:themeColor="text1"/>
                <w:kern w:val="21"/>
                <w:sz w:val="24"/>
                <w14:textFill>
                  <w14:solidFill>
                    <w14:schemeClr w14:val="tx1"/>
                  </w14:solidFill>
                </w14:textFill>
              </w:rPr>
              <w:t>月</w:t>
            </w:r>
            <w:r>
              <w:rPr>
                <w:rFonts w:hint="eastAsia" w:ascii="仿宋" w:hAnsi="仿宋" w:eastAsia="仿宋" w:cs="仿宋"/>
                <w:bCs/>
                <w:color w:val="000000" w:themeColor="text1"/>
                <w:kern w:val="21"/>
                <w:sz w:val="24"/>
                <w:lang w:val="en-US" w:eastAsia="zh-CN"/>
                <w14:textFill>
                  <w14:solidFill>
                    <w14:schemeClr w14:val="tx1"/>
                  </w14:solidFill>
                </w14:textFill>
              </w:rPr>
              <w:t>12</w:t>
            </w:r>
            <w:r>
              <w:rPr>
                <w:rFonts w:hint="eastAsia" w:ascii="仿宋" w:hAnsi="仿宋" w:eastAsia="仿宋" w:cs="仿宋"/>
                <w:bCs/>
                <w:color w:val="000000" w:themeColor="text1"/>
                <w:kern w:val="21"/>
                <w:sz w:val="24"/>
                <w14:textFill>
                  <w14:solidFill>
                    <w14:schemeClr w14:val="tx1"/>
                  </w14:solidFill>
                </w14:textFill>
              </w:rPr>
              <w:t>日，注册地位于</w:t>
            </w:r>
            <w:r>
              <w:rPr>
                <w:rFonts w:hint="eastAsia" w:ascii="仿宋" w:hAnsi="仿宋" w:eastAsia="仿宋" w:cs="仿宋"/>
                <w:color w:val="000000" w:themeColor="text1"/>
                <w:kern w:val="21"/>
                <w:sz w:val="24"/>
                <w14:textFill>
                  <w14:solidFill>
                    <w14:schemeClr w14:val="tx1"/>
                  </w14:solidFill>
                </w14:textFill>
              </w:rPr>
              <w:t>常州市钟楼区玉兰路 77 号</w:t>
            </w:r>
            <w:r>
              <w:rPr>
                <w:rFonts w:hint="eastAsia" w:ascii="仿宋" w:hAnsi="仿宋" w:eastAsia="仿宋" w:cs="仿宋"/>
                <w:bCs/>
                <w:color w:val="000000" w:themeColor="text1"/>
                <w:kern w:val="21"/>
                <w:sz w:val="24"/>
                <w14:textFill>
                  <w14:solidFill>
                    <w14:schemeClr w14:val="tx1"/>
                  </w14:solidFill>
                </w14:textFill>
              </w:rPr>
              <w:t>，法定代表人为</w:t>
            </w:r>
            <w:r>
              <w:rPr>
                <w:rFonts w:hint="eastAsia" w:ascii="仿宋" w:hAnsi="仿宋" w:eastAsia="仿宋" w:cs="仿宋"/>
                <w:bCs/>
                <w:color w:val="000000" w:themeColor="text1"/>
                <w:kern w:val="21"/>
                <w:sz w:val="24"/>
                <w:lang w:val="en-US" w:eastAsia="zh-CN"/>
                <w14:textFill>
                  <w14:solidFill>
                    <w14:schemeClr w14:val="tx1"/>
                  </w14:solidFill>
                </w14:textFill>
              </w:rPr>
              <w:t>仲美玲</w:t>
            </w:r>
            <w:r>
              <w:rPr>
                <w:rFonts w:hint="eastAsia" w:ascii="仿宋" w:hAnsi="仿宋" w:eastAsia="仿宋" w:cs="仿宋"/>
                <w:bCs/>
                <w:color w:val="000000" w:themeColor="text1"/>
                <w:kern w:val="21"/>
                <w:sz w:val="24"/>
                <w14:textFill>
                  <w14:solidFill>
                    <w14:schemeClr w14:val="tx1"/>
                  </w14:solidFill>
                </w14:textFill>
              </w:rPr>
              <w:t>。经营范围包括一般项目：技术服务、技术开发、技术咨询、技术交流、技术转让、技术推广；塑料制品制造；塑料制品销售；塑料包装箱及容器制造；包装材料及制品销售；高性能密封材料销售；化工产品销售（不含许可类化工产品）；金属材料销售；五金产品零售；电力电子元器件销售</w:t>
            </w:r>
            <w:r>
              <w:rPr>
                <w:rFonts w:hint="eastAsia" w:ascii="仿宋" w:hAnsi="仿宋" w:eastAsia="仿宋" w:cs="仿宋"/>
                <w:bCs/>
                <w:color w:val="000000" w:themeColor="text1"/>
                <w:kern w:val="21"/>
                <w:sz w:val="24"/>
                <w:lang w:eastAsia="zh-CN"/>
                <w14:textFill>
                  <w14:solidFill>
                    <w14:schemeClr w14:val="tx1"/>
                  </w14:solidFill>
                </w14:textFill>
              </w:rPr>
              <w:t>。</w:t>
            </w:r>
            <w:r>
              <w:rPr>
                <w:rFonts w:hint="eastAsia" w:ascii="仿宋" w:hAnsi="仿宋" w:eastAsia="仿宋" w:cs="仿宋"/>
                <w:bCs/>
                <w:color w:val="000000" w:themeColor="text1"/>
                <w:kern w:val="21"/>
                <w:sz w:val="24"/>
                <w14:textFill>
                  <w14:solidFill>
                    <w14:schemeClr w14:val="tx1"/>
                  </w14:solidFill>
                </w14:textFill>
              </w:rPr>
              <w:t>（除依法须经批准的项目外，凭营业执照依法自主开展经营活动）</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为满足公司发展需要，本次</w:t>
            </w:r>
            <w:r>
              <w:rPr>
                <w:rFonts w:hint="eastAsia" w:ascii="仿宋" w:hAnsi="仿宋" w:eastAsia="仿宋" w:cs="仿宋"/>
                <w:bCs/>
                <w:color w:val="000000" w:themeColor="text1"/>
                <w:kern w:val="21"/>
                <w:sz w:val="24"/>
                <w:lang w:eastAsia="zh-CN"/>
                <w14:textFill>
                  <w14:solidFill>
                    <w14:schemeClr w14:val="tx1"/>
                  </w14:solidFill>
                </w14:textFill>
              </w:rPr>
              <w:t>常州祺烁塑料科技有限公司</w:t>
            </w:r>
            <w:r>
              <w:rPr>
                <w:rFonts w:hint="eastAsia" w:ascii="仿宋" w:hAnsi="仿宋" w:eastAsia="仿宋" w:cs="仿宋"/>
                <w:bCs/>
                <w:color w:val="000000" w:themeColor="text1"/>
                <w:kern w:val="21"/>
                <w:sz w:val="24"/>
                <w14:textFill>
                  <w14:solidFill>
                    <w14:schemeClr w14:val="tx1"/>
                  </w14:solidFill>
                </w14:textFill>
              </w:rPr>
              <w:t>拟投资</w:t>
            </w:r>
            <w:r>
              <w:rPr>
                <w:rFonts w:hint="eastAsia" w:ascii="仿宋" w:hAnsi="仿宋" w:eastAsia="仿宋" w:cs="仿宋"/>
                <w:bCs/>
                <w:color w:val="000000" w:themeColor="text1"/>
                <w:kern w:val="21"/>
                <w:sz w:val="24"/>
                <w:lang w:val="en-US" w:eastAsia="zh-CN"/>
                <w14:textFill>
                  <w14:solidFill>
                    <w14:schemeClr w14:val="tx1"/>
                  </w14:solidFill>
                </w14:textFill>
              </w:rPr>
              <w:t>8</w:t>
            </w:r>
            <w:r>
              <w:rPr>
                <w:rFonts w:hint="eastAsia" w:ascii="仿宋" w:hAnsi="仿宋" w:eastAsia="仿宋" w:cs="仿宋"/>
                <w:bCs/>
                <w:color w:val="000000" w:themeColor="text1"/>
                <w:kern w:val="21"/>
                <w:sz w:val="24"/>
                <w14:textFill>
                  <w14:solidFill>
                    <w14:schemeClr w14:val="tx1"/>
                  </w14:solidFill>
                </w14:textFill>
              </w:rPr>
              <w:t>0</w:t>
            </w:r>
            <w:r>
              <w:rPr>
                <w:rFonts w:hint="eastAsia" w:ascii="仿宋" w:hAnsi="仿宋" w:eastAsia="仿宋" w:cs="仿宋"/>
                <w:bCs/>
                <w:color w:val="000000" w:themeColor="text1"/>
                <w:kern w:val="21"/>
                <w:sz w:val="24"/>
                <w:lang w:val="en-US" w:eastAsia="zh-CN"/>
                <w14:textFill>
                  <w14:solidFill>
                    <w14:schemeClr w14:val="tx1"/>
                  </w14:solidFill>
                </w14:textFill>
              </w:rPr>
              <w:t>0</w:t>
            </w:r>
            <w:r>
              <w:rPr>
                <w:rFonts w:hint="eastAsia" w:ascii="仿宋" w:hAnsi="仿宋" w:eastAsia="仿宋" w:cs="仿宋"/>
                <w:bCs/>
                <w:color w:val="000000" w:themeColor="text1"/>
                <w:kern w:val="21"/>
                <w:sz w:val="24"/>
                <w14:textFill>
                  <w14:solidFill>
                    <w14:schemeClr w14:val="tx1"/>
                  </w14:solidFill>
                </w14:textFill>
              </w:rPr>
              <w:t>万元，</w:t>
            </w:r>
            <w:r>
              <w:rPr>
                <w:rFonts w:hint="eastAsia" w:ascii="仿宋" w:hAnsi="仿宋" w:eastAsia="仿宋" w:cs="仿宋"/>
                <w:bCs/>
                <w:color w:val="000000" w:themeColor="text1"/>
                <w:kern w:val="21"/>
                <w:sz w:val="24"/>
                <w:lang w:val="en-US" w:eastAsia="zh-CN"/>
                <w14:textFill>
                  <w14:solidFill>
                    <w14:schemeClr w14:val="tx1"/>
                  </w14:solidFill>
                </w14:textFill>
              </w:rPr>
              <w:t>租</w:t>
            </w:r>
            <w:r>
              <w:rPr>
                <w:rFonts w:hint="eastAsia" w:ascii="仿宋" w:hAnsi="仿宋" w:eastAsia="仿宋" w:cs="仿宋"/>
                <w:bCs/>
                <w:color w:val="000000" w:themeColor="text1"/>
                <w:kern w:val="21"/>
                <w:sz w:val="24"/>
                <w14:textFill>
                  <w14:solidFill>
                    <w14:schemeClr w14:val="tx1"/>
                  </w14:solidFill>
                </w14:textFill>
              </w:rPr>
              <w:t>用常州恒研精密模塑有限公司</w:t>
            </w:r>
            <w:r>
              <w:rPr>
                <w:rFonts w:hint="eastAsia" w:ascii="仿宋" w:hAnsi="仿宋" w:eastAsia="仿宋" w:cs="仿宋"/>
                <w:bCs/>
                <w:color w:val="000000" w:themeColor="text1"/>
                <w:kern w:val="21"/>
                <w:sz w:val="24"/>
                <w:lang w:val="en-US" w:eastAsia="zh-CN"/>
                <w14:textFill>
                  <w14:solidFill>
                    <w14:schemeClr w14:val="tx1"/>
                  </w14:solidFill>
                </w14:textFill>
              </w:rPr>
              <w:t>40</w:t>
            </w:r>
            <w:r>
              <w:rPr>
                <w:rFonts w:hint="eastAsia" w:ascii="仿宋" w:hAnsi="仿宋" w:eastAsia="仿宋" w:cs="仿宋"/>
                <w:bCs/>
                <w:color w:val="000000" w:themeColor="text1"/>
                <w:kern w:val="21"/>
                <w:sz w:val="24"/>
                <w14:textFill>
                  <w14:solidFill>
                    <w14:schemeClr w14:val="tx1"/>
                  </w14:solidFill>
                </w14:textFill>
              </w:rPr>
              <w:t>00平方米闲置厂房，</w:t>
            </w:r>
            <w:r>
              <w:rPr>
                <w:rFonts w:hint="eastAsia" w:ascii="仿宋" w:hAnsi="仿宋" w:eastAsia="仿宋" w:cs="仿宋"/>
                <w:bCs/>
                <w:color w:val="000000" w:themeColor="text1"/>
                <w:kern w:val="21"/>
                <w:sz w:val="24"/>
                <w:lang w:val="en-US" w:eastAsia="zh-CN"/>
                <w14:textFill>
                  <w14:solidFill>
                    <w14:schemeClr w14:val="tx1"/>
                  </w14:solidFill>
                </w14:textFill>
              </w:rPr>
              <w:t>聚乙烯气垫膜机组、聚乙烯制袋机、拌料机等主辅设备17台（套）</w:t>
            </w:r>
            <w:r>
              <w:rPr>
                <w:rFonts w:hint="eastAsia" w:ascii="仿宋" w:hAnsi="仿宋" w:eastAsia="仿宋" w:cs="仿宋"/>
                <w:bCs/>
                <w:color w:val="000000" w:themeColor="text1"/>
                <w:kern w:val="21"/>
                <w:sz w:val="24"/>
                <w14:textFill>
                  <w14:solidFill>
                    <w14:schemeClr w14:val="tx1"/>
                  </w14:solidFill>
                </w14:textFill>
              </w:rPr>
              <w:t>，建设</w:t>
            </w:r>
            <w:r>
              <w:rPr>
                <w:rFonts w:hint="eastAsia" w:ascii="仿宋" w:hAnsi="仿宋" w:eastAsia="仿宋" w:cs="仿宋"/>
                <w:bCs/>
                <w:color w:val="000000" w:themeColor="text1"/>
                <w:kern w:val="21"/>
                <w:sz w:val="24"/>
                <w:lang w:eastAsia="zh-CN"/>
                <w14:textFill>
                  <w14:solidFill>
                    <w14:schemeClr w14:val="tx1"/>
                  </w14:solidFill>
                </w14:textFill>
              </w:rPr>
              <w:t>聚乙烯</w:t>
            </w:r>
            <w:r>
              <w:rPr>
                <w:rFonts w:hint="eastAsia" w:ascii="仿宋" w:hAnsi="仿宋" w:eastAsia="仿宋" w:cs="仿宋"/>
                <w:bCs/>
                <w:color w:val="000000" w:themeColor="text1"/>
                <w:kern w:val="21"/>
                <w:sz w:val="24"/>
                <w14:textFill>
                  <w14:solidFill>
                    <w14:schemeClr w14:val="tx1"/>
                  </w14:solidFill>
                </w14:textFill>
              </w:rPr>
              <w:t>塑料</w:t>
            </w:r>
            <w:r>
              <w:rPr>
                <w:rFonts w:hint="eastAsia" w:ascii="仿宋" w:hAnsi="仿宋" w:eastAsia="仿宋" w:cs="仿宋"/>
                <w:bCs/>
                <w:color w:val="000000" w:themeColor="text1"/>
                <w:kern w:val="21"/>
                <w:sz w:val="24"/>
                <w:lang w:eastAsia="zh-CN"/>
                <w14:textFill>
                  <w14:solidFill>
                    <w14:schemeClr w14:val="tx1"/>
                  </w14:solidFill>
                </w14:textFill>
              </w:rPr>
              <w:t>薄膜及气泡袋</w:t>
            </w:r>
            <w:r>
              <w:rPr>
                <w:rFonts w:hint="eastAsia" w:ascii="仿宋" w:hAnsi="仿宋" w:eastAsia="仿宋" w:cs="仿宋"/>
                <w:bCs/>
                <w:color w:val="000000" w:themeColor="text1"/>
                <w:kern w:val="21"/>
                <w:sz w:val="24"/>
                <w14:textFill>
                  <w14:solidFill>
                    <w14:schemeClr w14:val="tx1"/>
                  </w14:solidFill>
                </w14:textFill>
              </w:rPr>
              <w:t>生产线，项目建成后</w:t>
            </w:r>
            <w:r>
              <w:rPr>
                <w:rFonts w:hint="eastAsia" w:ascii="仿宋" w:hAnsi="仿宋" w:eastAsia="仿宋" w:cs="仿宋"/>
                <w:bCs/>
                <w:color w:val="000000" w:themeColor="text1"/>
                <w:kern w:val="21"/>
                <w:sz w:val="24"/>
                <w:lang w:val="en-US" w:eastAsia="zh-CN"/>
                <w14:textFill>
                  <w14:solidFill>
                    <w14:schemeClr w14:val="tx1"/>
                  </w14:solidFill>
                </w14:textFill>
              </w:rPr>
              <w:t>形成年产650吨聚乙烯气垫薄膜、750吨气泡袋的生产能力</w:t>
            </w:r>
            <w:r>
              <w:rPr>
                <w:rFonts w:hint="eastAsia" w:ascii="仿宋" w:hAnsi="仿宋" w:eastAsia="仿宋" w:cs="仿宋"/>
                <w:bCs/>
                <w:color w:val="000000" w:themeColor="text1"/>
                <w:kern w:val="21"/>
                <w:sz w:val="24"/>
                <w14:textFill>
                  <w14:solidFill>
                    <w14:schemeClr w14:val="tx1"/>
                  </w14:solidFill>
                </w14:textFill>
              </w:rPr>
              <w:t>。</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企业预计新增员工</w:t>
            </w:r>
            <w:r>
              <w:rPr>
                <w:rFonts w:hint="eastAsia" w:ascii="仿宋" w:hAnsi="仿宋" w:eastAsia="仿宋" w:cs="仿宋"/>
                <w:bCs/>
                <w:color w:val="000000" w:themeColor="text1"/>
                <w:kern w:val="21"/>
                <w:sz w:val="24"/>
                <w:lang w:val="en-US" w:eastAsia="zh-CN"/>
                <w14:textFill>
                  <w14:solidFill>
                    <w14:schemeClr w14:val="tx1"/>
                  </w14:solidFill>
                </w14:textFill>
              </w:rPr>
              <w:t>25</w:t>
            </w:r>
            <w:r>
              <w:rPr>
                <w:rFonts w:hint="eastAsia" w:ascii="仿宋" w:hAnsi="仿宋" w:eastAsia="仿宋" w:cs="仿宋"/>
                <w:bCs/>
                <w:color w:val="000000" w:themeColor="text1"/>
                <w:kern w:val="21"/>
                <w:sz w:val="24"/>
                <w14:textFill>
                  <w14:solidFill>
                    <w14:schemeClr w14:val="tx1"/>
                  </w14:solidFill>
                </w14:textFill>
              </w:rPr>
              <w:t>人，年工作日</w:t>
            </w:r>
            <w:r>
              <w:rPr>
                <w:rFonts w:hint="eastAsia" w:ascii="仿宋" w:hAnsi="仿宋" w:eastAsia="仿宋" w:cs="仿宋"/>
                <w:bCs/>
                <w:color w:val="000000" w:themeColor="text1"/>
                <w:kern w:val="21"/>
                <w:sz w:val="24"/>
                <w:lang w:val="en-US" w:eastAsia="zh-CN"/>
                <w14:textFill>
                  <w14:solidFill>
                    <w14:schemeClr w14:val="tx1"/>
                  </w14:solidFill>
                </w14:textFill>
              </w:rPr>
              <w:t>30</w:t>
            </w:r>
            <w:r>
              <w:rPr>
                <w:rFonts w:hint="eastAsia" w:ascii="仿宋" w:hAnsi="仿宋" w:eastAsia="仿宋" w:cs="仿宋"/>
                <w:bCs/>
                <w:color w:val="000000" w:themeColor="text1"/>
                <w:kern w:val="21"/>
                <w:sz w:val="24"/>
                <w14:textFill>
                  <w14:solidFill>
                    <w14:schemeClr w14:val="tx1"/>
                  </w14:solidFill>
                </w14:textFill>
              </w:rPr>
              <w:t>0天，</w:t>
            </w:r>
            <w:r>
              <w:rPr>
                <w:rFonts w:hint="eastAsia" w:ascii="仿宋" w:hAnsi="仿宋" w:eastAsia="仿宋" w:cs="仿宋"/>
                <w:bCs/>
                <w:color w:val="000000" w:themeColor="text1"/>
                <w:kern w:val="21"/>
                <w:sz w:val="24"/>
                <w:lang w:eastAsia="zh-CN"/>
                <w14:textFill>
                  <w14:solidFill>
                    <w14:schemeClr w14:val="tx1"/>
                  </w14:solidFill>
                </w14:textFill>
              </w:rPr>
              <w:t>三</w:t>
            </w:r>
            <w:r>
              <w:rPr>
                <w:rFonts w:hint="eastAsia" w:ascii="仿宋" w:hAnsi="仿宋" w:eastAsia="仿宋" w:cs="仿宋"/>
                <w:bCs/>
                <w:color w:val="000000" w:themeColor="text1"/>
                <w:kern w:val="21"/>
                <w:sz w:val="24"/>
                <w14:textFill>
                  <w14:solidFill>
                    <w14:schemeClr w14:val="tx1"/>
                  </w14:solidFill>
                </w14:textFill>
              </w:rPr>
              <w:t>班制</w:t>
            </w:r>
            <w:r>
              <w:rPr>
                <w:rFonts w:hint="eastAsia" w:ascii="仿宋" w:hAnsi="仿宋" w:eastAsia="仿宋" w:cs="仿宋"/>
                <w:bCs/>
                <w:color w:val="000000" w:themeColor="text1"/>
                <w:kern w:val="21"/>
                <w:sz w:val="24"/>
                <w:lang w:val="en-US" w:eastAsia="zh-CN"/>
                <w14:textFill>
                  <w14:solidFill>
                    <w14:schemeClr w14:val="tx1"/>
                  </w14:solidFill>
                </w14:textFill>
              </w:rPr>
              <w:t>24</w:t>
            </w:r>
            <w:r>
              <w:rPr>
                <w:rFonts w:hint="eastAsia" w:ascii="仿宋" w:hAnsi="仿宋" w:eastAsia="仿宋" w:cs="仿宋"/>
                <w:bCs/>
                <w:color w:val="000000" w:themeColor="text1"/>
                <w:kern w:val="21"/>
                <w:sz w:val="24"/>
                <w14:textFill>
                  <w14:solidFill>
                    <w14:schemeClr w14:val="tx1"/>
                  </w14:solidFill>
                </w14:textFill>
              </w:rPr>
              <w:t>小时生产， 夜间不生产，年生产</w:t>
            </w:r>
            <w:r>
              <w:rPr>
                <w:rFonts w:hint="eastAsia" w:ascii="仿宋" w:hAnsi="仿宋" w:eastAsia="仿宋" w:cs="仿宋"/>
                <w:bCs/>
                <w:color w:val="000000" w:themeColor="text1"/>
                <w:kern w:val="21"/>
                <w:sz w:val="24"/>
                <w:lang w:val="en-US" w:eastAsia="zh-CN"/>
                <w14:textFill>
                  <w14:solidFill>
                    <w14:schemeClr w14:val="tx1"/>
                  </w14:solidFill>
                </w14:textFill>
              </w:rPr>
              <w:t>72</w:t>
            </w:r>
            <w:r>
              <w:rPr>
                <w:rFonts w:hint="eastAsia" w:ascii="仿宋" w:hAnsi="仿宋" w:eastAsia="仿宋" w:cs="仿宋"/>
                <w:bCs/>
                <w:color w:val="000000" w:themeColor="text1"/>
                <w:kern w:val="21"/>
                <w:sz w:val="24"/>
                <w14:textFill>
                  <w14:solidFill>
                    <w14:schemeClr w14:val="tx1"/>
                  </w14:solidFill>
                </w14:textFill>
              </w:rPr>
              <w:t>00小时。</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该项目现已取得了江苏省投资项目备案证（</w:t>
            </w:r>
            <w:r>
              <w:rPr>
                <w:rFonts w:hint="eastAsia" w:ascii="仿宋" w:hAnsi="仿宋" w:eastAsia="仿宋" w:cs="仿宋"/>
                <w:bCs/>
                <w:color w:val="000000" w:themeColor="text1"/>
                <w:kern w:val="21"/>
                <w:sz w:val="24"/>
                <w:highlight w:val="none"/>
                <w:lang w:eastAsia="zh-CN"/>
                <w14:textFill>
                  <w14:solidFill>
                    <w14:schemeClr w14:val="tx1"/>
                  </w14:solidFill>
                </w14:textFill>
              </w:rPr>
              <w:t>常钟行审备〔2022〕274号</w:t>
            </w:r>
            <w:r>
              <w:rPr>
                <w:rFonts w:hint="eastAsia" w:ascii="仿宋" w:hAnsi="仿宋" w:eastAsia="仿宋" w:cs="仿宋"/>
                <w:bCs/>
                <w:color w:val="000000" w:themeColor="text1"/>
                <w:kern w:val="21"/>
                <w:sz w:val="24"/>
                <w14:textFill>
                  <w14:solidFill>
                    <w14:schemeClr w14:val="tx1"/>
                  </w14:solidFill>
                </w14:textFill>
              </w:rPr>
              <w:t>）。项目建成后将产生良好的经济效益和社会效益。</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依据《中华人民共和国环境影响评价法》和国务院第682号令《建设项目环境保护管理条例》（2017年修订）及《建设项目环境影响评价分类管理名录》（2021年版）的有关规定，本项目塑料制品属于“二十六、53塑料制品业”中其他（年用非溶剂型低</w:t>
            </w:r>
            <w:r>
              <w:rPr>
                <w:rFonts w:hint="eastAsia" w:ascii="仿宋" w:hAnsi="仿宋" w:eastAsia="仿宋" w:cs="仿宋"/>
                <w:bCs/>
                <w:color w:val="000000" w:themeColor="text1"/>
                <w:kern w:val="21"/>
                <w:sz w:val="24"/>
                <w:lang w:eastAsia="zh-CN"/>
                <w14:textFill>
                  <w14:solidFill>
                    <w14:schemeClr w14:val="tx1"/>
                  </w14:solidFill>
                </w14:textFill>
              </w:rPr>
              <w:t>挥发性有机物</w:t>
            </w:r>
            <w:r>
              <w:rPr>
                <w:rFonts w:hint="eastAsia" w:ascii="仿宋" w:hAnsi="仿宋" w:eastAsia="仿宋" w:cs="仿宋"/>
                <w:bCs/>
                <w:color w:val="000000" w:themeColor="text1"/>
                <w:kern w:val="21"/>
                <w:sz w:val="24"/>
                <w14:textFill>
                  <w14:solidFill>
                    <w14:schemeClr w14:val="tx1"/>
                  </w14:solidFill>
                </w14:textFill>
              </w:rPr>
              <w:t>含量涂料10吨以下的除外），应该编制环境影响报告表，为此，</w:t>
            </w:r>
            <w:r>
              <w:rPr>
                <w:rFonts w:hint="eastAsia" w:ascii="仿宋" w:hAnsi="仿宋" w:eastAsia="仿宋" w:cs="仿宋"/>
                <w:bCs/>
                <w:color w:val="000000" w:themeColor="text1"/>
                <w:kern w:val="21"/>
                <w:sz w:val="24"/>
                <w:lang w:eastAsia="zh-CN"/>
                <w14:textFill>
                  <w14:solidFill>
                    <w14:schemeClr w14:val="tx1"/>
                  </w14:solidFill>
                </w14:textFill>
              </w:rPr>
              <w:t>常州祺烁塑料科技有限公司</w:t>
            </w:r>
            <w:r>
              <w:rPr>
                <w:rFonts w:hint="eastAsia" w:ascii="仿宋" w:hAnsi="仿宋" w:eastAsia="仿宋" w:cs="仿宋"/>
                <w:bCs/>
                <w:color w:val="000000" w:themeColor="text1"/>
                <w:kern w:val="21"/>
                <w:sz w:val="24"/>
                <w14:textFill>
                  <w14:solidFill>
                    <w14:schemeClr w14:val="tx1"/>
                  </w14:solidFill>
                </w14:textFill>
              </w:rPr>
              <w:t>委托</w:t>
            </w:r>
            <w:r>
              <w:rPr>
                <w:rFonts w:hint="eastAsia" w:ascii="仿宋" w:hAnsi="仿宋" w:eastAsia="仿宋" w:cs="仿宋"/>
                <w:bCs/>
                <w:color w:val="000000" w:themeColor="text1"/>
                <w:kern w:val="21"/>
                <w:sz w:val="24"/>
                <w:lang w:val="en-US" w:eastAsia="zh-CN"/>
                <w14:textFill>
                  <w14:solidFill>
                    <w14:schemeClr w14:val="tx1"/>
                  </w14:solidFill>
                </w14:textFill>
              </w:rPr>
              <w:t>翔远（常州）环境科技有限公司</w:t>
            </w:r>
            <w:r>
              <w:rPr>
                <w:rFonts w:hint="eastAsia" w:ascii="仿宋" w:hAnsi="仿宋" w:eastAsia="仿宋" w:cs="仿宋"/>
                <w:bCs/>
                <w:color w:val="000000" w:themeColor="text1"/>
                <w:kern w:val="21"/>
                <w:sz w:val="24"/>
                <w14:textFill>
                  <w14:solidFill>
                    <w14:schemeClr w14:val="tx1"/>
                  </w14:solidFill>
                </w14:textFill>
              </w:rPr>
              <w:t>承担该项目的环境影响评价工作，</w:t>
            </w:r>
            <w:r>
              <w:rPr>
                <w:rFonts w:hint="eastAsia" w:ascii="仿宋" w:hAnsi="仿宋" w:eastAsia="仿宋" w:cs="仿宋"/>
                <w:bCs/>
                <w:color w:val="000000" w:themeColor="text1"/>
                <w:kern w:val="21"/>
                <w:sz w:val="24"/>
                <w:lang w:val="en-US" w:eastAsia="zh-CN"/>
                <w14:textFill>
                  <w14:solidFill>
                    <w14:schemeClr w14:val="tx1"/>
                  </w14:solidFill>
                </w14:textFill>
              </w:rPr>
              <w:t>翔远（常州）环境科技有限公</w:t>
            </w:r>
            <w:r>
              <w:rPr>
                <w:rFonts w:hint="eastAsia" w:ascii="仿宋" w:hAnsi="仿宋" w:eastAsia="仿宋" w:cs="仿宋"/>
                <w:bCs/>
                <w:color w:val="000000" w:themeColor="text1"/>
                <w:kern w:val="21"/>
                <w:sz w:val="24"/>
                <w14:textFill>
                  <w14:solidFill>
                    <w14:schemeClr w14:val="tx1"/>
                  </w14:solidFill>
                </w14:textFill>
              </w:rPr>
              <w:t>司接受委托后，对项目拟建现场进行了踏勘，在资料收集的基础上，根据环评技术导则及其它相关文件，并在征求了当地环保行政主管部门的意见后，编制了该项目的环境影响报告表，提交给建设单位上报主管部门审批。</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lang w:eastAsia="zh-CN"/>
                <w14:textFill>
                  <w14:solidFill>
                    <w14:schemeClr w14:val="tx1"/>
                  </w14:solidFill>
                </w14:textFill>
              </w:rPr>
              <w:t>常州祺烁塑料科技有限公司</w:t>
            </w:r>
            <w:r>
              <w:rPr>
                <w:rFonts w:hint="eastAsia" w:ascii="仿宋" w:hAnsi="仿宋" w:eastAsia="仿宋" w:cs="仿宋"/>
                <w:bCs/>
                <w:color w:val="000000" w:themeColor="text1"/>
                <w:kern w:val="21"/>
                <w:sz w:val="24"/>
                <w14:textFill>
                  <w14:solidFill>
                    <w14:schemeClr w14:val="tx1"/>
                  </w14:solidFill>
                </w14:textFill>
              </w:rPr>
              <w:t>建设项目位于常州市钟楼区</w:t>
            </w:r>
            <w:r>
              <w:rPr>
                <w:rFonts w:hint="eastAsia" w:ascii="仿宋" w:hAnsi="仿宋" w:eastAsia="仿宋" w:cs="仿宋"/>
                <w:bCs/>
                <w:color w:val="000000" w:themeColor="text1"/>
                <w:kern w:val="21"/>
                <w:sz w:val="24"/>
                <w:lang w:val="en-US" w:eastAsia="zh-CN"/>
                <w14:textFill>
                  <w14:solidFill>
                    <w14:schemeClr w14:val="tx1"/>
                  </w14:solidFill>
                </w14:textFill>
              </w:rPr>
              <w:t>玉兰路77号</w:t>
            </w:r>
            <w:r>
              <w:rPr>
                <w:rFonts w:hint="eastAsia" w:ascii="仿宋" w:hAnsi="仿宋" w:eastAsia="仿宋" w:cs="仿宋"/>
                <w:bCs/>
                <w:color w:val="000000" w:themeColor="text1"/>
                <w:kern w:val="21"/>
                <w:sz w:val="24"/>
                <w14:textFill>
                  <w14:solidFill>
                    <w14:schemeClr w14:val="tx1"/>
                  </w14:solidFill>
                </w14:textFill>
              </w:rPr>
              <w:t>，在钟楼区</w:t>
            </w:r>
            <w:r>
              <w:rPr>
                <w:rFonts w:hint="eastAsia" w:ascii="仿宋" w:hAnsi="仿宋" w:eastAsia="仿宋" w:cs="仿宋"/>
                <w:bCs/>
                <w:color w:val="auto"/>
                <w:kern w:val="21"/>
                <w:sz w:val="24"/>
              </w:rPr>
              <w:t>国控站点</w:t>
            </w:r>
            <w:r>
              <w:rPr>
                <w:rFonts w:hint="eastAsia" w:ascii="仿宋" w:hAnsi="仿宋" w:eastAsia="仿宋" w:cs="仿宋"/>
                <w:bCs/>
                <w:color w:val="000000" w:themeColor="text1"/>
                <w:kern w:val="21"/>
                <w:sz w:val="24"/>
                <w14:textFill>
                  <w14:solidFill>
                    <w14:schemeClr w14:val="tx1"/>
                  </w14:solidFill>
                </w14:textFill>
              </w:rPr>
              <w:t>三公里污染防治网格点中</w:t>
            </w:r>
            <w:r>
              <w:rPr>
                <w:rFonts w:hint="eastAsia" w:ascii="仿宋" w:hAnsi="仿宋" w:eastAsia="仿宋" w:cs="仿宋"/>
                <w:bCs/>
                <w:color w:val="000000" w:themeColor="text1"/>
                <w:kern w:val="21"/>
                <w:sz w:val="24"/>
                <w:lang w:eastAsia="zh-CN"/>
                <w14:textFill>
                  <w14:solidFill>
                    <w14:schemeClr w14:val="tx1"/>
                  </w14:solidFill>
                </w14:textFill>
              </w:rPr>
              <w:t>，</w:t>
            </w:r>
            <w:r>
              <w:rPr>
                <w:rFonts w:hint="eastAsia" w:ascii="仿宋" w:hAnsi="仿宋" w:eastAsia="仿宋" w:cs="仿宋"/>
                <w:bCs/>
                <w:color w:val="000000" w:themeColor="text1"/>
                <w:kern w:val="21"/>
                <w:sz w:val="24"/>
                <w:lang w:val="en-US" w:eastAsia="zh-CN"/>
                <w14:textFill>
                  <w14:solidFill>
                    <w14:schemeClr w14:val="tx1"/>
                  </w14:solidFill>
                </w14:textFill>
              </w:rPr>
              <w:t>相距2.6KM</w:t>
            </w:r>
            <w:r>
              <w:rPr>
                <w:rFonts w:hint="eastAsia" w:ascii="仿宋" w:hAnsi="仿宋" w:eastAsia="仿宋" w:cs="仿宋"/>
                <w:bCs/>
                <w:color w:val="000000" w:themeColor="text1"/>
                <w:kern w:val="21"/>
                <w:sz w:val="24"/>
                <w14:textFill>
                  <w14:solidFill>
                    <w14:schemeClr w14:val="tx1"/>
                  </w14:solidFill>
                </w14:textFill>
              </w:rPr>
              <w:t>，已向常州市生态环境局进行项目报备。</w:t>
            </w:r>
          </w:p>
          <w:p>
            <w:pPr>
              <w:adjustRightInd w:val="0"/>
              <w:snapToGrid w:val="0"/>
              <w:spacing w:line="360" w:lineRule="auto"/>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bCs/>
                <w:color w:val="000000" w:themeColor="text1"/>
                <w:kern w:val="21"/>
                <w:sz w:val="24"/>
                <w14:textFill>
                  <w14:solidFill>
                    <w14:schemeClr w14:val="tx1"/>
                  </w14:solidFill>
                </w14:textFill>
              </w:rPr>
              <w:t>2、主体工程及产品方案</w:t>
            </w:r>
          </w:p>
          <w:p>
            <w:pPr>
              <w:adjustRightInd w:val="0"/>
              <w:snapToGrid w:val="0"/>
              <w:spacing w:line="360" w:lineRule="auto"/>
              <w:ind w:firstLine="482" w:firstLineChars="200"/>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 xml:space="preserve">表2-1  </w:t>
            </w:r>
            <w:r>
              <w:rPr>
                <w:rFonts w:hint="eastAsia" w:ascii="仿宋" w:hAnsi="仿宋" w:eastAsia="仿宋" w:cs="仿宋"/>
                <w:b/>
                <w:bCs/>
                <w:color w:val="000000" w:themeColor="text1"/>
                <w:sz w:val="24"/>
                <w14:textFill>
                  <w14:solidFill>
                    <w14:schemeClr w14:val="tx1"/>
                  </w14:solidFill>
                </w14:textFill>
              </w:rPr>
              <w:t>本项目主体工程及产品方案表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837"/>
              <w:gridCol w:w="2125"/>
              <w:gridCol w:w="1986"/>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4" w:type="pct"/>
                  <w:tcMar>
                    <w:left w:w="57" w:type="dxa"/>
                    <w:right w:w="57" w:type="dxa"/>
                  </w:tcMar>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1095" w:type="pct"/>
                  <w:tcMar>
                    <w:left w:w="57" w:type="dxa"/>
                    <w:right w:w="57" w:type="dxa"/>
                  </w:tcMar>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产品名称</w:t>
                  </w:r>
                </w:p>
              </w:tc>
              <w:tc>
                <w:tcPr>
                  <w:tcW w:w="1267" w:type="pct"/>
                  <w:tcMar>
                    <w:left w:w="57" w:type="dxa"/>
                    <w:right w:w="57" w:type="dxa"/>
                  </w:tcMar>
                  <w:vAlign w:val="center"/>
                </w:tcPr>
                <w:p>
                  <w:pPr>
                    <w:jc w:val="center"/>
                    <w:rPr>
                      <w:rFonts w:hint="eastAsia" w:ascii="仿宋" w:hAnsi="仿宋" w:eastAsia="仿宋" w:cs="仿宋"/>
                      <w:b/>
                      <w:color w:val="000000" w:themeColor="text1"/>
                      <w:szCs w:val="21"/>
                      <w:lang w:eastAsia="zh-CN"/>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设计能力</w:t>
                  </w:r>
                  <w:r>
                    <w:rPr>
                      <w:rFonts w:hint="eastAsia" w:ascii="仿宋" w:hAnsi="仿宋" w:eastAsia="仿宋" w:cs="仿宋"/>
                      <w:b/>
                      <w:color w:val="000000" w:themeColor="text1"/>
                      <w:szCs w:val="21"/>
                      <w:lang w:eastAsia="zh-CN"/>
                      <w14:textFill>
                        <w14:solidFill>
                          <w14:schemeClr w14:val="tx1"/>
                        </w14:solidFill>
                      </w14:textFill>
                    </w:rPr>
                    <w:t>（</w:t>
                  </w:r>
                  <w:r>
                    <w:rPr>
                      <w:rFonts w:hint="eastAsia" w:ascii="仿宋" w:hAnsi="仿宋" w:eastAsia="仿宋" w:cs="仿宋"/>
                      <w:b/>
                      <w:color w:val="000000" w:themeColor="text1"/>
                      <w:szCs w:val="21"/>
                      <w:lang w:val="en-US" w:eastAsia="zh-CN"/>
                      <w14:textFill>
                        <w14:solidFill>
                          <w14:schemeClr w14:val="tx1"/>
                        </w14:solidFill>
                      </w14:textFill>
                    </w:rPr>
                    <w:t>t/a</w:t>
                  </w:r>
                  <w:r>
                    <w:rPr>
                      <w:rFonts w:hint="eastAsia" w:ascii="仿宋" w:hAnsi="仿宋" w:eastAsia="仿宋" w:cs="仿宋"/>
                      <w:b/>
                      <w:color w:val="000000" w:themeColor="text1"/>
                      <w:szCs w:val="21"/>
                      <w:lang w:eastAsia="zh-CN"/>
                      <w14:textFill>
                        <w14:solidFill>
                          <w14:schemeClr w14:val="tx1"/>
                        </w14:solidFill>
                      </w14:textFill>
                    </w:rPr>
                    <w:t>）</w:t>
                  </w:r>
                </w:p>
              </w:tc>
              <w:tc>
                <w:tcPr>
                  <w:tcW w:w="1184"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规格</w:t>
                  </w:r>
                </w:p>
              </w:tc>
              <w:tc>
                <w:tcPr>
                  <w:tcW w:w="959" w:type="pct"/>
                  <w:tcMar>
                    <w:left w:w="57" w:type="dxa"/>
                    <w:right w:w="57" w:type="dxa"/>
                  </w:tcMar>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年运行时数（h/a）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4" w:type="pct"/>
                  <w:tcMar>
                    <w:left w:w="57" w:type="dxa"/>
                    <w:right w:w="57" w:type="dxa"/>
                  </w:tcMar>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1095" w:type="pct"/>
                  <w:tcMar>
                    <w:left w:w="57" w:type="dxa"/>
                    <w:right w:w="57" w:type="dxa"/>
                  </w:tcMar>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聚乙烯塑料薄膜</w:t>
                  </w:r>
                </w:p>
              </w:tc>
              <w:tc>
                <w:tcPr>
                  <w:tcW w:w="1267" w:type="pct"/>
                  <w:tcMar>
                    <w:left w:w="57" w:type="dxa"/>
                    <w:right w:w="57" w:type="dxa"/>
                  </w:tcMar>
                  <w:vAlign w:val="center"/>
                </w:tcPr>
                <w:p>
                  <w:pPr>
                    <w:adjustRightInd w:val="0"/>
                    <w:snapToGrid w:val="0"/>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bCs/>
                      <w:color w:val="000000" w:themeColor="text1"/>
                      <w:szCs w:val="21"/>
                      <w:lang w:val="en-US" w:eastAsia="zh-CN"/>
                      <w14:textFill>
                        <w14:solidFill>
                          <w14:schemeClr w14:val="tx1"/>
                        </w14:solidFill>
                      </w14:textFill>
                    </w:rPr>
                    <w:t>650</w:t>
                  </w:r>
                </w:p>
              </w:tc>
              <w:tc>
                <w:tcPr>
                  <w:tcW w:w="1184"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客户定制</w:t>
                  </w:r>
                </w:p>
              </w:tc>
              <w:tc>
                <w:tcPr>
                  <w:tcW w:w="959" w:type="pct"/>
                  <w:tcMar>
                    <w:left w:w="57" w:type="dxa"/>
                    <w:right w:w="57" w:type="dxa"/>
                  </w:tcMar>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72</w:t>
                  </w:r>
                  <w:r>
                    <w:rPr>
                      <w:rFonts w:hint="eastAsia" w:ascii="仿宋" w:hAnsi="仿宋" w:eastAsia="仿宋" w:cs="仿宋"/>
                      <w:color w:val="000000" w:themeColor="text1"/>
                      <w:szCs w:val="21"/>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4" w:type="pct"/>
                  <w:tcMar>
                    <w:left w:w="57" w:type="dxa"/>
                    <w:right w:w="57" w:type="dxa"/>
                  </w:tcMar>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w:t>
                  </w:r>
                </w:p>
              </w:tc>
              <w:tc>
                <w:tcPr>
                  <w:tcW w:w="1095" w:type="pct"/>
                  <w:tcMar>
                    <w:left w:w="57" w:type="dxa"/>
                    <w:right w:w="57" w:type="dxa"/>
                  </w:tcMar>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气泡袋</w:t>
                  </w:r>
                </w:p>
              </w:tc>
              <w:tc>
                <w:tcPr>
                  <w:tcW w:w="1267" w:type="pct"/>
                  <w:tcMar>
                    <w:left w:w="57" w:type="dxa"/>
                    <w:right w:w="57" w:type="dxa"/>
                  </w:tcMar>
                  <w:vAlign w:val="center"/>
                </w:tcPr>
                <w:p>
                  <w:pPr>
                    <w:adjustRightInd w:val="0"/>
                    <w:snapToGrid w:val="0"/>
                    <w:jc w:val="center"/>
                    <w:rPr>
                      <w:rFonts w:hint="eastAsia" w:ascii="仿宋" w:hAnsi="仿宋" w:eastAsia="仿宋" w:cs="仿宋"/>
                      <w:bCs/>
                      <w:color w:val="000000" w:themeColor="text1"/>
                      <w:szCs w:val="21"/>
                      <w:lang w:val="en-US" w:eastAsia="zh-CN"/>
                      <w14:textFill>
                        <w14:solidFill>
                          <w14:schemeClr w14:val="tx1"/>
                        </w14:solidFill>
                      </w14:textFill>
                    </w:rPr>
                  </w:pPr>
                  <w:r>
                    <w:rPr>
                      <w:rFonts w:hint="eastAsia" w:ascii="仿宋" w:hAnsi="仿宋" w:eastAsia="仿宋" w:cs="仿宋"/>
                      <w:bCs/>
                      <w:color w:val="000000" w:themeColor="text1"/>
                      <w:szCs w:val="21"/>
                      <w:lang w:val="en-US" w:eastAsia="zh-CN"/>
                      <w14:textFill>
                        <w14:solidFill>
                          <w14:schemeClr w14:val="tx1"/>
                        </w14:solidFill>
                      </w14:textFill>
                    </w:rPr>
                    <w:t>750</w:t>
                  </w:r>
                </w:p>
              </w:tc>
              <w:tc>
                <w:tcPr>
                  <w:tcW w:w="1184"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客户定制</w:t>
                  </w:r>
                </w:p>
              </w:tc>
              <w:tc>
                <w:tcPr>
                  <w:tcW w:w="959" w:type="pct"/>
                  <w:tcMar>
                    <w:left w:w="57" w:type="dxa"/>
                    <w:right w:w="57" w:type="dxa"/>
                  </w:tcMar>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72</w:t>
                  </w:r>
                  <w:r>
                    <w:rPr>
                      <w:rFonts w:hint="eastAsia" w:ascii="仿宋" w:hAnsi="仿宋" w:eastAsia="仿宋" w:cs="仿宋"/>
                      <w:color w:val="000000" w:themeColor="text1"/>
                      <w:szCs w:val="21"/>
                      <w14:textFill>
                        <w14:solidFill>
                          <w14:schemeClr w14:val="tx1"/>
                        </w14:solidFill>
                      </w14:textFill>
                    </w:rPr>
                    <w:t>00</w:t>
                  </w:r>
                </w:p>
              </w:tc>
            </w:tr>
          </w:tbl>
          <w:p>
            <w:pPr>
              <w:adjustRightInd w:val="0"/>
              <w:snapToGrid w:val="0"/>
              <w:spacing w:line="360" w:lineRule="auto"/>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bCs/>
                <w:color w:val="000000" w:themeColor="text1"/>
                <w:kern w:val="21"/>
                <w:sz w:val="24"/>
                <w14:textFill>
                  <w14:solidFill>
                    <w14:schemeClr w14:val="tx1"/>
                  </w14:solidFill>
                </w14:textFill>
              </w:rPr>
              <w:t>3、公用及辅助工程</w:t>
            </w:r>
          </w:p>
          <w:p>
            <w:pPr>
              <w:adjustRightInd w:val="0"/>
              <w:snapToGrid w:val="0"/>
              <w:spacing w:line="360" w:lineRule="auto"/>
              <w:ind w:firstLine="482" w:firstLineChars="200"/>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 xml:space="preserve">表2-2  </w:t>
            </w:r>
            <w:r>
              <w:rPr>
                <w:rFonts w:hint="eastAsia" w:ascii="仿宋" w:hAnsi="仿宋" w:eastAsia="仿宋" w:cs="仿宋"/>
                <w:b/>
                <w:bCs/>
                <w:color w:val="000000" w:themeColor="text1"/>
                <w:sz w:val="24"/>
                <w14:textFill>
                  <w14:solidFill>
                    <w14:schemeClr w14:val="tx1"/>
                  </w14:solidFill>
                </w14:textFill>
              </w:rPr>
              <w:t>本项目公用及辅助工程表</w:t>
            </w:r>
          </w:p>
          <w:tbl>
            <w:tblPr>
              <w:tblStyle w:val="18"/>
              <w:tblW w:w="838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30" w:type="dxa"/>
                <w:bottom w:w="0" w:type="dxa"/>
                <w:right w:w="30" w:type="dxa"/>
              </w:tblCellMar>
            </w:tblPr>
            <w:tblGrid>
              <w:gridCol w:w="572"/>
              <w:gridCol w:w="1103"/>
              <w:gridCol w:w="2409"/>
              <w:gridCol w:w="2694"/>
              <w:gridCol w:w="1609"/>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noWrap/>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类别</w:t>
                  </w:r>
                </w:p>
              </w:tc>
              <w:tc>
                <w:tcPr>
                  <w:tcW w:w="1103" w:type="dxa"/>
                  <w:noWrap/>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建设名称</w:t>
                  </w:r>
                </w:p>
              </w:tc>
              <w:tc>
                <w:tcPr>
                  <w:tcW w:w="2409" w:type="dxa"/>
                  <w:noWrap/>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设计能力</w:t>
                  </w:r>
                </w:p>
              </w:tc>
              <w:tc>
                <w:tcPr>
                  <w:tcW w:w="2694" w:type="dxa"/>
                  <w:noWrap/>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备注</w:t>
                  </w:r>
                </w:p>
              </w:tc>
              <w:tc>
                <w:tcPr>
                  <w:tcW w:w="1609"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可行性</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主体工程</w:t>
                  </w:r>
                </w:p>
              </w:tc>
              <w:tc>
                <w:tcPr>
                  <w:tcW w:w="1103" w:type="dxa"/>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生产车间</w:t>
                  </w:r>
                </w:p>
              </w:tc>
              <w:tc>
                <w:tcPr>
                  <w:tcW w:w="2409" w:type="dxa"/>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lang w:val="en-US" w:eastAsia="zh-CN"/>
                      <w14:textFill>
                        <w14:solidFill>
                          <w14:schemeClr w14:val="tx1"/>
                        </w14:solidFill>
                      </w14:textFill>
                    </w:rPr>
                    <w:t>1400</w:t>
                  </w:r>
                  <w:r>
                    <w:rPr>
                      <w:rFonts w:hint="eastAsia" w:ascii="仿宋" w:hAnsi="仿宋" w:eastAsia="仿宋" w:cs="仿宋"/>
                      <w:color w:val="000000" w:themeColor="text1"/>
                      <w:szCs w:val="21"/>
                      <w14:textFill>
                        <w14:solidFill>
                          <w14:schemeClr w14:val="tx1"/>
                        </w14:solidFill>
                      </w14:textFill>
                    </w:rPr>
                    <w:t xml:space="preserve"> m</w:t>
                  </w:r>
                  <w:r>
                    <w:rPr>
                      <w:rFonts w:hint="eastAsia" w:ascii="仿宋" w:hAnsi="仿宋" w:eastAsia="仿宋" w:cs="仿宋"/>
                      <w:color w:val="000000" w:themeColor="text1"/>
                      <w:szCs w:val="21"/>
                      <w:vertAlign w:val="superscript"/>
                      <w14:textFill>
                        <w14:solidFill>
                          <w14:schemeClr w14:val="tx1"/>
                        </w14:solidFill>
                      </w14:textFill>
                    </w:rPr>
                    <w:t>2</w:t>
                  </w:r>
                </w:p>
              </w:tc>
              <w:tc>
                <w:tcPr>
                  <w:tcW w:w="2694" w:type="dxa"/>
                  <w:noWrap/>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一幢厂房的二楼</w:t>
                  </w:r>
                </w:p>
              </w:tc>
              <w:tc>
                <w:tcPr>
                  <w:tcW w:w="1609"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租赁车间为空置车间，可用于新建项目</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restart"/>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储运工程</w:t>
                  </w: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原料区</w:t>
                  </w:r>
                </w:p>
              </w:tc>
              <w:tc>
                <w:tcPr>
                  <w:tcW w:w="2409" w:type="dxa"/>
                  <w:noWrap/>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面积约为1</w:t>
                  </w:r>
                  <w:r>
                    <w:rPr>
                      <w:rFonts w:hint="eastAsia" w:ascii="仿宋" w:hAnsi="仿宋" w:eastAsia="仿宋" w:cs="仿宋"/>
                      <w:color w:val="auto"/>
                      <w:szCs w:val="21"/>
                      <w:lang w:val="en-US" w:eastAsia="zh-CN"/>
                    </w:rPr>
                    <w:t>40</w:t>
                  </w:r>
                  <w:r>
                    <w:rPr>
                      <w:rFonts w:hint="eastAsia" w:ascii="仿宋" w:hAnsi="仿宋" w:eastAsia="仿宋" w:cs="仿宋"/>
                      <w:color w:val="auto"/>
                      <w:szCs w:val="21"/>
                    </w:rPr>
                    <w:t>0m</w:t>
                  </w:r>
                  <w:r>
                    <w:rPr>
                      <w:rFonts w:hint="eastAsia" w:ascii="仿宋" w:hAnsi="仿宋" w:eastAsia="仿宋" w:cs="仿宋"/>
                      <w:color w:val="auto"/>
                      <w:szCs w:val="21"/>
                      <w:vertAlign w:val="superscript"/>
                    </w:rPr>
                    <w:t>2</w:t>
                  </w:r>
                </w:p>
              </w:tc>
              <w:tc>
                <w:tcPr>
                  <w:tcW w:w="2694"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一幢厂房的四楼</w:t>
                  </w:r>
                </w:p>
              </w:tc>
              <w:tc>
                <w:tcPr>
                  <w:tcW w:w="1609"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continue"/>
                  <w:noWrap/>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成品区</w:t>
                  </w:r>
                </w:p>
              </w:tc>
              <w:tc>
                <w:tcPr>
                  <w:tcW w:w="2409" w:type="dxa"/>
                  <w:noWrap/>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面积约为1</w:t>
                  </w:r>
                  <w:r>
                    <w:rPr>
                      <w:rFonts w:hint="eastAsia" w:ascii="仿宋" w:hAnsi="仿宋" w:eastAsia="仿宋" w:cs="仿宋"/>
                      <w:color w:val="auto"/>
                      <w:szCs w:val="21"/>
                      <w:lang w:val="en-US" w:eastAsia="zh-CN"/>
                    </w:rPr>
                    <w:t>2</w:t>
                  </w:r>
                  <w:r>
                    <w:rPr>
                      <w:rFonts w:hint="eastAsia" w:ascii="仿宋" w:hAnsi="仿宋" w:eastAsia="仿宋" w:cs="仿宋"/>
                      <w:color w:val="auto"/>
                      <w:szCs w:val="21"/>
                    </w:rPr>
                    <w:t>00m</w:t>
                  </w:r>
                  <w:r>
                    <w:rPr>
                      <w:rFonts w:hint="eastAsia" w:ascii="仿宋" w:hAnsi="仿宋" w:eastAsia="仿宋" w:cs="仿宋"/>
                      <w:color w:val="auto"/>
                      <w:szCs w:val="21"/>
                      <w:vertAlign w:val="superscript"/>
                    </w:rPr>
                    <w:t>2</w:t>
                  </w:r>
                </w:p>
              </w:tc>
              <w:tc>
                <w:tcPr>
                  <w:tcW w:w="2694"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一幢厂房的五楼</w:t>
                  </w:r>
                </w:p>
              </w:tc>
              <w:tc>
                <w:tcPr>
                  <w:tcW w:w="16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restart"/>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公用工程</w:t>
                  </w: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给水</w:t>
                  </w:r>
                </w:p>
              </w:tc>
              <w:tc>
                <w:tcPr>
                  <w:tcW w:w="2409" w:type="dxa"/>
                  <w:noWrap/>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生活用水</w:t>
                  </w:r>
                  <w:r>
                    <w:rPr>
                      <w:rFonts w:hint="eastAsia" w:ascii="仿宋" w:hAnsi="仿宋" w:eastAsia="仿宋" w:cs="仿宋"/>
                      <w:color w:val="auto"/>
                      <w:szCs w:val="21"/>
                      <w:lang w:val="en-US" w:eastAsia="zh-CN"/>
                    </w:rPr>
                    <w:t>495</w:t>
                  </w:r>
                  <w:r>
                    <w:rPr>
                      <w:rFonts w:hint="eastAsia" w:ascii="仿宋" w:hAnsi="仿宋" w:eastAsia="仿宋" w:cs="仿宋"/>
                      <w:color w:val="auto"/>
                      <w:szCs w:val="21"/>
                    </w:rPr>
                    <w:t>t/a</w:t>
                  </w:r>
                </w:p>
              </w:tc>
              <w:tc>
                <w:tcPr>
                  <w:tcW w:w="2694"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依托出租方现有给水管网</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出租方管网已铺设</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continue"/>
                  <w:noWrap/>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排水</w:t>
                  </w:r>
                </w:p>
              </w:tc>
              <w:tc>
                <w:tcPr>
                  <w:tcW w:w="2409" w:type="dxa"/>
                  <w:noWrap/>
                  <w:vAlign w:val="center"/>
                </w:tcPr>
                <w:p>
                  <w:pPr>
                    <w:jc w:val="center"/>
                    <w:rPr>
                      <w:rFonts w:hint="eastAsia" w:ascii="仿宋" w:hAnsi="仿宋" w:eastAsia="仿宋" w:cs="仿宋"/>
                      <w:color w:val="auto"/>
                      <w:szCs w:val="21"/>
                    </w:rPr>
                  </w:pPr>
                  <w:r>
                    <w:rPr>
                      <w:rFonts w:hint="eastAsia" w:ascii="仿宋" w:hAnsi="仿宋" w:eastAsia="仿宋" w:cs="仿宋"/>
                      <w:color w:val="auto"/>
                      <w:szCs w:val="21"/>
                      <w:lang w:val="en-US" w:eastAsia="zh-CN"/>
                    </w:rPr>
                    <w:t>396</w:t>
                  </w:r>
                  <w:r>
                    <w:rPr>
                      <w:rFonts w:hint="eastAsia" w:ascii="仿宋" w:hAnsi="仿宋" w:eastAsia="仿宋" w:cs="仿宋"/>
                      <w:color w:val="auto"/>
                      <w:szCs w:val="21"/>
                    </w:rPr>
                    <w:t>t/a</w:t>
                  </w:r>
                </w:p>
              </w:tc>
              <w:tc>
                <w:tcPr>
                  <w:tcW w:w="2694"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依托出租方现有管网，接管至常州市江边污水处理厂进行处理</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出租方管网已铺设</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continue"/>
                  <w:noWrap/>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供电</w:t>
                  </w:r>
                </w:p>
              </w:tc>
              <w:tc>
                <w:tcPr>
                  <w:tcW w:w="2409" w:type="dxa"/>
                  <w:noWrap/>
                  <w:vAlign w:val="center"/>
                </w:tcPr>
                <w:p>
                  <w:pPr>
                    <w:jc w:val="center"/>
                    <w:rPr>
                      <w:rFonts w:hint="eastAsia" w:ascii="仿宋" w:hAnsi="仿宋" w:eastAsia="仿宋" w:cs="仿宋"/>
                      <w:color w:val="FF0000"/>
                      <w:szCs w:val="21"/>
                    </w:rPr>
                  </w:pPr>
                  <w:r>
                    <w:rPr>
                      <w:rFonts w:hint="eastAsia" w:ascii="仿宋" w:hAnsi="仿宋" w:eastAsia="仿宋" w:cs="仿宋"/>
                      <w:color w:val="auto"/>
                      <w:szCs w:val="21"/>
                      <w:lang w:val="en-US" w:eastAsia="zh-CN"/>
                    </w:rPr>
                    <w:t>32.6</w:t>
                  </w:r>
                  <w:r>
                    <w:rPr>
                      <w:rFonts w:hint="eastAsia" w:ascii="仿宋" w:hAnsi="仿宋" w:eastAsia="仿宋" w:cs="仿宋"/>
                      <w:color w:val="auto"/>
                      <w:szCs w:val="21"/>
                    </w:rPr>
                    <w:t>万kWh/a</w:t>
                  </w:r>
                </w:p>
              </w:tc>
              <w:tc>
                <w:tcPr>
                  <w:tcW w:w="2694"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依托现有供电系统</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区域供电管网统一供给</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restart"/>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环保工程</w:t>
                  </w: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废水</w:t>
                  </w:r>
                </w:p>
              </w:tc>
              <w:tc>
                <w:tcPr>
                  <w:tcW w:w="2409"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雨污分流，生活污水接管进市政污水管网，进常州市江边污水处理厂处理</w:t>
                  </w:r>
                </w:p>
              </w:tc>
              <w:tc>
                <w:tcPr>
                  <w:tcW w:w="2694"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依托出租方现有</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出租方管网已铺设</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continue"/>
                  <w:noWrap/>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废气</w:t>
                  </w:r>
                </w:p>
              </w:tc>
              <w:tc>
                <w:tcPr>
                  <w:tcW w:w="2409"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二级活性炭吸附装置（新增）</w:t>
                  </w:r>
                </w:p>
              </w:tc>
              <w:tc>
                <w:tcPr>
                  <w:tcW w:w="2694"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注</w:t>
                  </w:r>
                  <w:r>
                    <w:rPr>
                      <w:rFonts w:hint="eastAsia" w:ascii="仿宋" w:hAnsi="仿宋" w:eastAsia="仿宋" w:cs="仿宋"/>
                      <w:color w:val="000000" w:themeColor="text1"/>
                      <w:szCs w:val="21"/>
                      <w14:textFill>
                        <w14:solidFill>
                          <w14:schemeClr w14:val="tx1"/>
                        </w14:solidFill>
                      </w14:textFill>
                    </w:rPr>
                    <w:t>塑废气经集气罩收集后，接入1套风量为</w:t>
                  </w:r>
                  <w:r>
                    <w:rPr>
                      <w:rFonts w:hint="eastAsia" w:ascii="仿宋" w:hAnsi="仿宋" w:eastAsia="仿宋" w:cs="仿宋"/>
                      <w:color w:val="000000" w:themeColor="text1"/>
                      <w:szCs w:val="21"/>
                      <w:lang w:val="en-US" w:eastAsia="zh-CN"/>
                      <w14:textFill>
                        <w14:solidFill>
                          <w14:schemeClr w14:val="tx1"/>
                        </w14:solidFill>
                      </w14:textFill>
                    </w:rPr>
                    <w:t>21</w:t>
                  </w:r>
                  <w:r>
                    <w:rPr>
                      <w:rFonts w:hint="eastAsia" w:ascii="仿宋" w:hAnsi="仿宋" w:eastAsia="仿宋" w:cs="仿宋"/>
                      <w:color w:val="auto"/>
                      <w:szCs w:val="21"/>
                    </w:rPr>
                    <w:t>000m³</w:t>
                  </w:r>
                  <w:r>
                    <w:rPr>
                      <w:rFonts w:hint="eastAsia" w:ascii="仿宋" w:hAnsi="仿宋" w:eastAsia="仿宋" w:cs="仿宋"/>
                      <w:color w:val="000000" w:themeColor="text1"/>
                      <w:szCs w:val="21"/>
                      <w14:textFill>
                        <w14:solidFill>
                          <w14:schemeClr w14:val="tx1"/>
                        </w14:solidFill>
                      </w14:textFill>
                    </w:rPr>
                    <w:t>/h，收集、处置率均超过90%的1#二级活性炭吸附装置处置后，通过1根15米高排气筒（P1）排放（新增）</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continue"/>
                  <w:noWrap/>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一般固废区</w:t>
                  </w:r>
                </w:p>
              </w:tc>
              <w:tc>
                <w:tcPr>
                  <w:tcW w:w="2409"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面积约1m</w:t>
                  </w:r>
                  <w:r>
                    <w:rPr>
                      <w:rFonts w:hint="eastAsia" w:ascii="仿宋" w:hAnsi="仿宋" w:eastAsia="仿宋" w:cs="仿宋"/>
                      <w:color w:val="000000" w:themeColor="text1"/>
                      <w:szCs w:val="21"/>
                      <w:vertAlign w:val="superscript"/>
                      <w14:textFill>
                        <w14:solidFill>
                          <w14:schemeClr w14:val="tx1"/>
                        </w14:solidFill>
                      </w14:textFill>
                    </w:rPr>
                    <w:t>2</w:t>
                  </w:r>
                </w:p>
              </w:tc>
              <w:tc>
                <w:tcPr>
                  <w:tcW w:w="2694" w:type="dxa"/>
                  <w:noWrap/>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新增，位于车间</w:t>
                  </w:r>
                  <w:r>
                    <w:rPr>
                      <w:rFonts w:hint="eastAsia" w:ascii="仿宋" w:hAnsi="仿宋" w:eastAsia="仿宋" w:cs="仿宋"/>
                      <w:color w:val="000000" w:themeColor="text1"/>
                      <w:szCs w:val="21"/>
                      <w:lang w:eastAsia="zh-CN"/>
                      <w14:textFill>
                        <w14:solidFill>
                          <w14:schemeClr w14:val="tx1"/>
                        </w14:solidFill>
                      </w14:textFill>
                    </w:rPr>
                    <w:t>内南侧</w:t>
                  </w:r>
                </w:p>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满足环境管理要求，分类收集、处置，处理率 100%</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30" w:type="dxa"/>
                  <w:bottom w:w="0" w:type="dxa"/>
                  <w:right w:w="30" w:type="dxa"/>
                </w:tblCellMar>
              </w:tblPrEx>
              <w:trPr>
                <w:cantSplit/>
                <w:trHeight w:val="340" w:hRule="atLeast"/>
                <w:jc w:val="center"/>
              </w:trPr>
              <w:tc>
                <w:tcPr>
                  <w:tcW w:w="572" w:type="dxa"/>
                  <w:vMerge w:val="continue"/>
                  <w:noWrap/>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危险固废仓库</w:t>
                  </w:r>
                </w:p>
              </w:tc>
              <w:tc>
                <w:tcPr>
                  <w:tcW w:w="2409" w:type="dxa"/>
                  <w:noWrap/>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面积约</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m</w:t>
                  </w:r>
                  <w:r>
                    <w:rPr>
                      <w:rFonts w:hint="eastAsia" w:ascii="仿宋" w:hAnsi="仿宋" w:eastAsia="仿宋" w:cs="仿宋"/>
                      <w:color w:val="000000" w:themeColor="text1"/>
                      <w:szCs w:val="21"/>
                      <w:vertAlign w:val="superscript"/>
                      <w14:textFill>
                        <w14:solidFill>
                          <w14:schemeClr w14:val="tx1"/>
                        </w14:solidFill>
                      </w14:textFill>
                    </w:rPr>
                    <w:t>2</w:t>
                  </w:r>
                  <w:r>
                    <w:rPr>
                      <w:rFonts w:hint="eastAsia" w:ascii="仿宋" w:hAnsi="仿宋" w:eastAsia="仿宋" w:cs="仿宋"/>
                      <w:color w:val="000000" w:themeColor="text1"/>
                      <w:szCs w:val="21"/>
                      <w14:textFill>
                        <w14:solidFill>
                          <w14:schemeClr w14:val="tx1"/>
                        </w14:solidFill>
                      </w14:textFill>
                    </w:rPr>
                    <w:t xml:space="preserve"> </w:t>
                  </w:r>
                </w:p>
              </w:tc>
              <w:tc>
                <w:tcPr>
                  <w:tcW w:w="2694" w:type="dxa"/>
                  <w:noWrap/>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新增，位于车间</w:t>
                  </w:r>
                  <w:r>
                    <w:rPr>
                      <w:rFonts w:hint="eastAsia" w:ascii="仿宋" w:hAnsi="仿宋" w:eastAsia="仿宋" w:cs="仿宋"/>
                      <w:color w:val="000000" w:themeColor="text1"/>
                      <w:szCs w:val="21"/>
                      <w:lang w:eastAsia="zh-CN"/>
                      <w14:textFill>
                        <w14:solidFill>
                          <w14:schemeClr w14:val="tx1"/>
                        </w14:solidFill>
                      </w14:textFill>
                    </w:rPr>
                    <w:t>内西南角</w:t>
                  </w:r>
                </w:p>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满足环境管理要求，分类收集、处置，处理率 100%</w:t>
                  </w:r>
                </w:p>
              </w:tc>
              <w:tc>
                <w:tcPr>
                  <w:tcW w:w="160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bl>
          <w:p>
            <w:pPr>
              <w:adjustRightInd w:val="0"/>
              <w:snapToGrid w:val="0"/>
              <w:spacing w:line="360" w:lineRule="auto"/>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bCs/>
                <w:color w:val="000000" w:themeColor="text1"/>
                <w:kern w:val="21"/>
                <w:sz w:val="24"/>
                <w14:textFill>
                  <w14:solidFill>
                    <w14:schemeClr w14:val="tx1"/>
                  </w14:solidFill>
                </w14:textFill>
              </w:rPr>
              <w:t>4、原辅材料及主要设备</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4.1原辅材料</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建设项目主要原辅材料见表2-3。</w:t>
            </w: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表2-3 主要原辅材料及消耗表</w:t>
            </w:r>
          </w:p>
          <w:tbl>
            <w:tblPr>
              <w:tblStyle w:val="18"/>
              <w:tblW w:w="4744" w:type="pct"/>
              <w:tblInd w:w="-17"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427"/>
              <w:gridCol w:w="1505"/>
              <w:gridCol w:w="2884"/>
              <w:gridCol w:w="920"/>
              <w:gridCol w:w="1018"/>
              <w:gridCol w:w="118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9" w:hRule="atLeast"/>
              </w:trPr>
              <w:tc>
                <w:tcPr>
                  <w:tcW w:w="268" w:type="pct"/>
                  <w:tcBorders>
                    <w:tl2br w:val="nil"/>
                    <w:tr2bl w:val="nil"/>
                  </w:tcBorders>
                  <w:noWrap w:val="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948" w:type="pct"/>
                  <w:tcBorders>
                    <w:tl2br w:val="nil"/>
                    <w:tr2bl w:val="nil"/>
                  </w:tcBorders>
                  <w:noWrap w:val="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物料名称</w:t>
                  </w:r>
                </w:p>
              </w:tc>
              <w:tc>
                <w:tcPr>
                  <w:tcW w:w="1816" w:type="pct"/>
                  <w:tcBorders>
                    <w:tl2br w:val="nil"/>
                    <w:tr2bl w:val="nil"/>
                  </w:tcBorders>
                  <w:noWrap w:val="0"/>
                  <w:vAlign w:val="center"/>
                </w:tcPr>
                <w:p>
                  <w:pPr>
                    <w:jc w:val="center"/>
                    <w:rPr>
                      <w:rFonts w:hint="eastAsia" w:ascii="仿宋" w:hAnsi="仿宋" w:eastAsia="仿宋" w:cs="仿宋"/>
                      <w:b/>
                      <w:bCs/>
                      <w:sz w:val="21"/>
                      <w:szCs w:val="21"/>
                      <w:lang w:val="en-US" w:eastAsia="zh-CN"/>
                    </w:rPr>
                  </w:pPr>
                  <w:r>
                    <w:rPr>
                      <w:rFonts w:hint="eastAsia" w:ascii="仿宋" w:hAnsi="仿宋" w:eastAsia="仿宋" w:cs="仿宋"/>
                      <w:b/>
                      <w:bCs/>
                      <w:sz w:val="21"/>
                      <w:szCs w:val="21"/>
                    </w:rPr>
                    <w:t>主要</w:t>
                  </w:r>
                  <w:r>
                    <w:rPr>
                      <w:rFonts w:hint="eastAsia" w:ascii="仿宋" w:hAnsi="仿宋" w:eastAsia="仿宋" w:cs="仿宋"/>
                      <w:b/>
                      <w:bCs/>
                      <w:sz w:val="21"/>
                      <w:szCs w:val="21"/>
                      <w:lang w:val="en-US" w:eastAsia="zh-CN"/>
                    </w:rPr>
                    <w:t>成分</w:t>
                  </w:r>
                </w:p>
              </w:tc>
              <w:tc>
                <w:tcPr>
                  <w:tcW w:w="579" w:type="pct"/>
                  <w:tcBorders>
                    <w:tl2br w:val="nil"/>
                    <w:tr2bl w:val="nil"/>
                  </w:tcBorders>
                  <w:noWrap w:val="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单位</w:t>
                  </w:r>
                </w:p>
              </w:tc>
              <w:tc>
                <w:tcPr>
                  <w:tcW w:w="641" w:type="pct"/>
                  <w:tcBorders>
                    <w:tl2br w:val="nil"/>
                    <w:tr2bl w:val="nil"/>
                  </w:tcBorders>
                  <w:noWrap w:val="0"/>
                  <w:vAlign w:val="center"/>
                </w:tcPr>
                <w:p>
                  <w:pPr>
                    <w:jc w:val="cente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用量</w:t>
                  </w:r>
                </w:p>
              </w:tc>
              <w:tc>
                <w:tcPr>
                  <w:tcW w:w="745" w:type="pct"/>
                  <w:tcBorders>
                    <w:tl2br w:val="nil"/>
                    <w:tr2bl w:val="nil"/>
                  </w:tcBorders>
                  <w:noWrap w:val="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来源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268" w:type="pct"/>
                  <w:tcBorders>
                    <w:tl2br w:val="nil"/>
                    <w:tr2bl w:val="nil"/>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1</w:t>
                  </w:r>
                </w:p>
              </w:tc>
              <w:tc>
                <w:tcPr>
                  <w:tcW w:w="948" w:type="pct"/>
                  <w:tcBorders>
                    <w:tl2br w:val="nil"/>
                    <w:tr2bl w:val="nil"/>
                  </w:tcBorders>
                  <w:noWrap w:val="0"/>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PE（聚乙烯粒子）</w:t>
                  </w:r>
                </w:p>
              </w:tc>
              <w:tc>
                <w:tcPr>
                  <w:tcW w:w="1816" w:type="pct"/>
                  <w:tcBorders>
                    <w:tl2br w:val="nil"/>
                    <w:tr2bl w:val="nil"/>
                  </w:tcBorders>
                  <w:noWrap w:val="0"/>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w:t>
                  </w:r>
                </w:p>
              </w:tc>
              <w:tc>
                <w:tcPr>
                  <w:tcW w:w="579" w:type="pct"/>
                  <w:tcBorders>
                    <w:tl2br w:val="nil"/>
                    <w:tr2bl w:val="nil"/>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t/a</w:t>
                  </w:r>
                </w:p>
              </w:tc>
              <w:tc>
                <w:tcPr>
                  <w:tcW w:w="641" w:type="pct"/>
                  <w:tcBorders>
                    <w:tl2br w:val="nil"/>
                    <w:tr2bl w:val="nil"/>
                  </w:tcBorders>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900</w:t>
                  </w:r>
                </w:p>
              </w:tc>
              <w:tc>
                <w:tcPr>
                  <w:tcW w:w="745" w:type="pct"/>
                  <w:vMerge w:val="restart"/>
                  <w:tcBorders>
                    <w:tl2br w:val="nil"/>
                    <w:tr2bl w:val="nil"/>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国内外购</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268" w:type="pct"/>
                  <w:tcBorders>
                    <w:tl2br w:val="nil"/>
                    <w:tr2bl w:val="nil"/>
                  </w:tcBorders>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w:t>
                  </w:r>
                </w:p>
              </w:tc>
              <w:tc>
                <w:tcPr>
                  <w:tcW w:w="948" w:type="pct"/>
                  <w:tcBorders>
                    <w:tl2br w:val="nil"/>
                    <w:tr2bl w:val="nil"/>
                  </w:tcBorders>
                  <w:noWrap w:val="0"/>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母料开口粒子</w:t>
                  </w:r>
                </w:p>
              </w:tc>
              <w:tc>
                <w:tcPr>
                  <w:tcW w:w="1816" w:type="pct"/>
                  <w:tcBorders>
                    <w:tl2br w:val="nil"/>
                    <w:tr2bl w:val="nil"/>
                  </w:tcBorders>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聚乙烯82%，芥酸酰胺10%，白炭黑8%</w:t>
                  </w:r>
                </w:p>
              </w:tc>
              <w:tc>
                <w:tcPr>
                  <w:tcW w:w="579" w:type="pct"/>
                  <w:tcBorders>
                    <w:tl2br w:val="nil"/>
                    <w:tr2bl w:val="nil"/>
                  </w:tcBorders>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t/a</w:t>
                  </w:r>
                </w:p>
              </w:tc>
              <w:tc>
                <w:tcPr>
                  <w:tcW w:w="641" w:type="pct"/>
                  <w:tcBorders>
                    <w:tl2br w:val="nil"/>
                    <w:tr2bl w:val="nil"/>
                  </w:tcBorders>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500</w:t>
                  </w:r>
                </w:p>
              </w:tc>
              <w:tc>
                <w:tcPr>
                  <w:tcW w:w="745" w:type="pct"/>
                  <w:vMerge w:val="continue"/>
                  <w:tcBorders>
                    <w:tl2br w:val="nil"/>
                    <w:tr2bl w:val="nil"/>
                  </w:tcBorders>
                  <w:noWrap w:val="0"/>
                  <w:vAlign w:val="center"/>
                </w:tcPr>
                <w:p>
                  <w:pPr>
                    <w:jc w:val="center"/>
                    <w:rPr>
                      <w:rFonts w:hint="eastAsia" w:ascii="仿宋" w:hAnsi="仿宋" w:eastAsia="仿宋" w:cs="仿宋"/>
                      <w:sz w:val="21"/>
                      <w:szCs w:val="21"/>
                    </w:rPr>
                  </w:pPr>
                </w:p>
              </w:tc>
            </w:tr>
          </w:tbl>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4.2原辅材料理化性质见表2-4</w:t>
            </w: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表2-4原辅材料理化性质</w:t>
            </w:r>
          </w:p>
          <w:tbl>
            <w:tblPr>
              <w:tblStyle w:val="19"/>
              <w:tblW w:w="7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467"/>
              <w:gridCol w:w="3483"/>
              <w:gridCol w:w="1067"/>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467"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原辅料名称</w:t>
                  </w:r>
                </w:p>
              </w:tc>
              <w:tc>
                <w:tcPr>
                  <w:tcW w:w="3483"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理化性质</w:t>
                  </w:r>
                </w:p>
              </w:tc>
              <w:tc>
                <w:tcPr>
                  <w:tcW w:w="1067"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毒理性</w:t>
                  </w:r>
                </w:p>
              </w:tc>
              <w:tc>
                <w:tcPr>
                  <w:tcW w:w="1158"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燃烧爆炸性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467"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PE</w:t>
                  </w:r>
                </w:p>
              </w:tc>
              <w:tc>
                <w:tcPr>
                  <w:tcW w:w="3483" w:type="dxa"/>
                  <w:noWrap w:val="0"/>
                  <w:vAlign w:val="center"/>
                </w:tcPr>
                <w:p>
                  <w:pPr>
                    <w:keepNext w:val="0"/>
                    <w:keepLines w:val="0"/>
                    <w:widowControl/>
                    <w:suppressLineNumbers w:val="0"/>
                    <w:jc w:val="left"/>
                    <w:rPr>
                      <w:rFonts w:hint="eastAsia" w:ascii="仿宋" w:hAnsi="仿宋" w:eastAsia="仿宋" w:cs="仿宋"/>
                      <w:sz w:val="21"/>
                      <w:szCs w:val="21"/>
                      <w:vertAlign w:val="baseline"/>
                      <w:lang w:val="en-US"/>
                    </w:rPr>
                  </w:pPr>
                  <w:r>
                    <w:rPr>
                      <w:rFonts w:hint="eastAsia" w:ascii="仿宋" w:hAnsi="仿宋" w:eastAsia="仿宋" w:cs="仿宋"/>
                      <w:sz w:val="21"/>
                      <w:szCs w:val="21"/>
                      <w:lang w:val="en-US" w:eastAsia="zh-CN"/>
                    </w:rPr>
                    <w:t>PE，中文名称热可塑性聚乙烯塑料。比重：0.94-0.96克/立方厘米 ，成型收缩率:1.5-3.6 ，成型温度：140-220℃ 。具体有高压低密度聚乙烯（LDPE）、低压高密度聚乙烯（HDPE）和线型低密度聚乙烯（LLDPE）。</w:t>
                  </w:r>
                </w:p>
              </w:tc>
              <w:tc>
                <w:tcPr>
                  <w:tcW w:w="1067" w:type="dxa"/>
                  <w:noWrap w:val="0"/>
                  <w:vAlign w:val="center"/>
                </w:tcPr>
                <w:p>
                  <w:pPr>
                    <w:pStyle w:val="2"/>
                    <w:ind w:right="113" w:rightChars="0"/>
                    <w:jc w:val="center"/>
                    <w:rPr>
                      <w:rFonts w:hint="eastAsia" w:ascii="仿宋" w:hAnsi="仿宋" w:eastAsia="仿宋" w:cs="仿宋"/>
                      <w:kern w:val="0"/>
                      <w:sz w:val="21"/>
                      <w:szCs w:val="21"/>
                      <w:vertAlign w:val="baseline"/>
                      <w:lang w:val="en-US" w:eastAsia="zh-CN" w:bidi="ar-SA"/>
                    </w:rPr>
                  </w:pPr>
                  <w:r>
                    <w:rPr>
                      <w:rFonts w:hint="eastAsia" w:ascii="仿宋" w:hAnsi="仿宋" w:eastAsia="仿宋" w:cs="仿宋"/>
                      <w:sz w:val="21"/>
                      <w:szCs w:val="21"/>
                      <w:vertAlign w:val="baseline"/>
                      <w:lang w:val="en-US" w:eastAsia="zh-CN"/>
                    </w:rPr>
                    <w:t>无毒</w:t>
                  </w:r>
                </w:p>
              </w:tc>
              <w:tc>
                <w:tcPr>
                  <w:tcW w:w="1158" w:type="dxa"/>
                  <w:noWrap w:val="0"/>
                  <w:vAlign w:val="center"/>
                </w:tcPr>
                <w:p>
                  <w:pPr>
                    <w:pStyle w:val="2"/>
                    <w:ind w:right="113" w:rightChars="0"/>
                    <w:jc w:val="center"/>
                    <w:rPr>
                      <w:rFonts w:hint="eastAsia" w:ascii="仿宋" w:hAnsi="仿宋" w:eastAsia="仿宋" w:cs="仿宋"/>
                      <w:kern w:val="0"/>
                      <w:sz w:val="21"/>
                      <w:szCs w:val="21"/>
                      <w:vertAlign w:val="baseline"/>
                      <w:lang w:val="en-US" w:eastAsia="zh-CN" w:bidi="ar-SA"/>
                    </w:rPr>
                  </w:pPr>
                  <w:r>
                    <w:rPr>
                      <w:rFonts w:hint="eastAsia" w:ascii="仿宋" w:hAnsi="仿宋" w:eastAsia="仿宋" w:cs="仿宋"/>
                      <w:sz w:val="21"/>
                      <w:szCs w:val="21"/>
                      <w:vertAlign w:val="baseline"/>
                      <w:lang w:val="en-US" w:eastAsia="zh-CN"/>
                    </w:rPr>
                    <w:t>可燃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dxa"/>
                  <w:noWrap w:val="0"/>
                  <w:vAlign w:val="center"/>
                </w:tcPr>
                <w:p>
                  <w:pPr>
                    <w:pStyle w:val="2"/>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1467"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母料开口粒子</w:t>
                  </w:r>
                </w:p>
              </w:tc>
              <w:tc>
                <w:tcPr>
                  <w:tcW w:w="3483" w:type="dxa"/>
                  <w:noWrap w:val="0"/>
                  <w:vAlign w:val="center"/>
                </w:tcPr>
                <w:p>
                  <w:pPr>
                    <w:keepNext w:val="0"/>
                    <w:keepLines w:val="0"/>
                    <w:widowControl/>
                    <w:suppressLineNumbers w:val="0"/>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主要成分：聚乙烯82%，芥酸酰胺10%，白炭黑8%，外观为无色均匀粒状体。该开口母料，能够有效提高膜材抗粘结及爽滑性，是采用高纯度酰胺类爽滑剂和高效无机开口剂复合加工而成。</w:t>
                  </w:r>
                </w:p>
              </w:tc>
              <w:tc>
                <w:tcPr>
                  <w:tcW w:w="1067" w:type="dxa"/>
                  <w:noWrap w:val="0"/>
                  <w:vAlign w:val="center"/>
                </w:tcPr>
                <w:p>
                  <w:pPr>
                    <w:pStyle w:val="2"/>
                    <w:ind w:right="113" w:rightChars="0"/>
                    <w:jc w:val="center"/>
                    <w:rPr>
                      <w:rFonts w:hint="eastAsia" w:ascii="仿宋" w:hAnsi="仿宋" w:eastAsia="仿宋" w:cs="仿宋"/>
                      <w:kern w:val="0"/>
                      <w:sz w:val="21"/>
                      <w:szCs w:val="21"/>
                      <w:vertAlign w:val="baseline"/>
                      <w:lang w:val="en-US" w:eastAsia="zh-CN" w:bidi="ar-SA"/>
                    </w:rPr>
                  </w:pPr>
                  <w:r>
                    <w:rPr>
                      <w:rFonts w:hint="eastAsia" w:ascii="仿宋" w:hAnsi="仿宋" w:eastAsia="仿宋" w:cs="仿宋"/>
                      <w:sz w:val="21"/>
                      <w:szCs w:val="21"/>
                      <w:vertAlign w:val="baseline"/>
                      <w:lang w:val="en-US" w:eastAsia="zh-CN"/>
                    </w:rPr>
                    <w:t>无毒</w:t>
                  </w:r>
                </w:p>
              </w:tc>
              <w:tc>
                <w:tcPr>
                  <w:tcW w:w="1158" w:type="dxa"/>
                  <w:noWrap w:val="0"/>
                  <w:vAlign w:val="center"/>
                </w:tcPr>
                <w:p>
                  <w:pPr>
                    <w:pStyle w:val="2"/>
                    <w:ind w:right="113" w:rightChars="0"/>
                    <w:jc w:val="center"/>
                    <w:rPr>
                      <w:rFonts w:hint="eastAsia" w:ascii="仿宋" w:hAnsi="仿宋" w:eastAsia="仿宋" w:cs="仿宋"/>
                      <w:kern w:val="0"/>
                      <w:sz w:val="21"/>
                      <w:szCs w:val="21"/>
                      <w:vertAlign w:val="baseline"/>
                      <w:lang w:val="en-US" w:eastAsia="zh-CN" w:bidi="ar-SA"/>
                    </w:rPr>
                  </w:pPr>
                  <w:r>
                    <w:rPr>
                      <w:rFonts w:hint="eastAsia" w:ascii="仿宋" w:hAnsi="仿宋" w:eastAsia="仿宋" w:cs="仿宋"/>
                      <w:sz w:val="21"/>
                      <w:szCs w:val="21"/>
                      <w:vertAlign w:val="baseline"/>
                      <w:lang w:val="en-US" w:eastAsia="zh-CN"/>
                    </w:rPr>
                    <w:t>可燃</w:t>
                  </w:r>
                </w:p>
              </w:tc>
            </w:tr>
          </w:tbl>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4.4主要设备</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建设项目主要设备及设施见表2-5。</w:t>
            </w: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表2-5 主要设备一览表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1630"/>
              <w:gridCol w:w="2772"/>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1630"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设备名称</w:t>
                  </w:r>
                </w:p>
              </w:tc>
              <w:tc>
                <w:tcPr>
                  <w:tcW w:w="2772"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规格（型号）</w:t>
                  </w:r>
                </w:p>
              </w:tc>
              <w:tc>
                <w:tcPr>
                  <w:tcW w:w="205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聚乙烯气垫膜机组</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2.4米</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聚乙烯气垫膜机组</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1.5米</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聚乙烯气垫膜机组</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1.2米</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聚乙烯制袋机</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聚乙烯制袋机</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1.2米</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聚乙烯制袋机</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1米</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dxa"/>
                  <w:vAlign w:val="center"/>
                </w:tcPr>
                <w:p>
                  <w:pPr>
                    <w:jc w:val="center"/>
                    <w:rPr>
                      <w:rFonts w:hint="eastAsia" w:ascii="仿宋" w:hAnsi="仿宋" w:eastAsia="仿宋" w:cs="仿宋"/>
                      <w:sz w:val="21"/>
                      <w:szCs w:val="21"/>
                      <w:lang w:val="en-US" w:eastAsia="zh-CN"/>
                    </w:rPr>
                  </w:pPr>
                </w:p>
              </w:tc>
              <w:tc>
                <w:tcPr>
                  <w:tcW w:w="163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拌料机</w:t>
                  </w:r>
                </w:p>
              </w:tc>
              <w:tc>
                <w:tcPr>
                  <w:tcW w:w="2772"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1吨</w:t>
                  </w:r>
                </w:p>
              </w:tc>
              <w:tc>
                <w:tcPr>
                  <w:tcW w:w="2058"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r>
          </w:tbl>
          <w:p>
            <w:pPr>
              <w:adjustRightInd w:val="0"/>
              <w:snapToGrid w:val="0"/>
              <w:spacing w:line="360" w:lineRule="auto"/>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bCs/>
                <w:color w:val="000000" w:themeColor="text1"/>
                <w:kern w:val="21"/>
                <w:sz w:val="24"/>
                <w:lang w:val="en-US" w:eastAsia="zh-CN"/>
                <w14:textFill>
                  <w14:solidFill>
                    <w14:schemeClr w14:val="tx1"/>
                  </w14:solidFill>
                </w14:textFill>
              </w:rPr>
              <w:t>5</w:t>
            </w:r>
            <w:r>
              <w:rPr>
                <w:rFonts w:hint="eastAsia" w:ascii="仿宋" w:hAnsi="仿宋" w:eastAsia="仿宋" w:cs="仿宋"/>
                <w:b/>
                <w:bCs/>
                <w:color w:val="000000" w:themeColor="text1"/>
                <w:kern w:val="21"/>
                <w:sz w:val="24"/>
                <w14:textFill>
                  <w14:solidFill>
                    <w14:schemeClr w14:val="tx1"/>
                  </w14:solidFill>
                </w14:textFill>
              </w:rPr>
              <w:t>、平面布局</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本项目厂区为1幢</w:t>
            </w:r>
            <w:r>
              <w:rPr>
                <w:rFonts w:hint="eastAsia" w:ascii="仿宋" w:hAnsi="仿宋" w:eastAsia="仿宋" w:cs="仿宋"/>
                <w:sz w:val="24"/>
                <w:szCs w:val="24"/>
                <w:lang w:eastAsia="zh-CN"/>
              </w:rPr>
              <w:t>楼</w:t>
            </w:r>
            <w:r>
              <w:rPr>
                <w:rFonts w:hint="eastAsia" w:ascii="仿宋" w:hAnsi="仿宋" w:eastAsia="仿宋" w:cs="仿宋"/>
                <w:sz w:val="24"/>
                <w:szCs w:val="24"/>
                <w:lang w:val="en-US" w:eastAsia="zh-CN"/>
              </w:rPr>
              <w:t>二层、四层与五层</w:t>
            </w:r>
            <w:r>
              <w:rPr>
                <w:rFonts w:hint="eastAsia" w:ascii="仿宋" w:hAnsi="仿宋" w:eastAsia="仿宋" w:cs="仿宋"/>
                <w:sz w:val="24"/>
                <w:szCs w:val="24"/>
              </w:rPr>
              <w:t>。项目</w:t>
            </w:r>
            <w:r>
              <w:rPr>
                <w:rFonts w:hint="eastAsia" w:ascii="仿宋" w:hAnsi="仿宋" w:eastAsia="仿宋" w:cs="仿宋"/>
                <w:sz w:val="24"/>
                <w:szCs w:val="24"/>
                <w:lang w:val="en-US" w:eastAsia="zh-CN"/>
              </w:rPr>
              <w:t>厂房</w:t>
            </w:r>
            <w:r>
              <w:rPr>
                <w:rFonts w:hint="eastAsia" w:ascii="仿宋" w:hAnsi="仿宋" w:eastAsia="仿宋" w:cs="仿宋"/>
                <w:sz w:val="24"/>
                <w:szCs w:val="24"/>
              </w:rPr>
              <w:t>平面布置力求紧凑合理、节约用地，严格执行国家有关标准和规范，注意满足防火、防爆等安全生产要求，注意满足实际需要，便于产品生产和检修。</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sz w:val="24"/>
                <w:szCs w:val="24"/>
              </w:rPr>
              <w:t>结合场地条件，因地制宜并尽可能做到紧凑布置，节约用地；建筑物的布置应符合防火防爆、卫生规范及各种安全规定和要求，满足地上、地下工程管线的敷设、绿化布置以及施工的要求；考虑合理的功能分区，保证有良好的工作环境，各种动力设施尽量靠近负荷中心，以缩短管线，节约能源。厂区内平面布置合理，厂区平面布置图见附图。</w:t>
            </w:r>
          </w:p>
          <w:p>
            <w:pPr>
              <w:adjustRightInd w:val="0"/>
              <w:snapToGrid w:val="0"/>
              <w:spacing w:line="360" w:lineRule="auto"/>
              <w:rPr>
                <w:rFonts w:hint="eastAsia" w:ascii="仿宋" w:hAnsi="仿宋" w:eastAsia="仿宋" w:cs="仿宋"/>
                <w:b/>
                <w:bCs/>
                <w:color w:val="auto"/>
                <w:kern w:val="21"/>
                <w:sz w:val="24"/>
              </w:rPr>
            </w:pPr>
            <w:r>
              <w:rPr>
                <w:rFonts w:hint="eastAsia" w:ascii="仿宋" w:hAnsi="仿宋" w:eastAsia="仿宋" w:cs="仿宋"/>
                <w:b/>
                <w:bCs/>
                <w:color w:val="auto"/>
                <w:kern w:val="21"/>
                <w:sz w:val="24"/>
                <w:lang w:val="en-US" w:eastAsia="zh-CN"/>
              </w:rPr>
              <w:t>6</w:t>
            </w:r>
            <w:r>
              <w:rPr>
                <w:rFonts w:hint="eastAsia" w:ascii="仿宋" w:hAnsi="仿宋" w:eastAsia="仿宋" w:cs="仿宋"/>
                <w:b/>
                <w:bCs/>
                <w:color w:val="auto"/>
                <w:kern w:val="21"/>
                <w:sz w:val="24"/>
              </w:rPr>
              <w:t>、水平衡</w:t>
            </w:r>
          </w:p>
          <w:p>
            <w:pPr>
              <w:adjustRightInd w:val="0"/>
              <w:snapToGrid w:val="0"/>
              <w:spacing w:line="360" w:lineRule="auto"/>
              <w:rPr>
                <w:rFonts w:hint="eastAsia" w:ascii="仿宋" w:hAnsi="仿宋" w:eastAsia="仿宋" w:cs="仿宋"/>
                <w:bCs/>
                <w:color w:val="000000" w:themeColor="text1"/>
                <w:kern w:val="21"/>
                <w:sz w:val="24"/>
                <w14:textFill>
                  <w14:solidFill>
                    <w14:schemeClr w14:val="tx1"/>
                  </w14:solidFill>
                </w14:textFill>
              </w:rPr>
            </w:pPr>
            <w:bookmarkStart w:id="3" w:name="_1606562221"/>
            <w:bookmarkEnd w:id="3"/>
            <w:r>
              <w:rPr>
                <w:rFonts w:hint="eastAsia" w:ascii="仿宋" w:hAnsi="仿宋" w:eastAsia="仿宋" w:cs="仿宋"/>
                <w:b/>
                <w:color w:val="000000" w:themeColor="text1"/>
                <w14:textFill>
                  <w14:solidFill>
                    <w14:schemeClr w14:val="tx1"/>
                  </w14:solidFill>
                </w14:textFill>
              </w:rPr>
              <w:object>
                <v:shape id="_x0000_i1025" o:spt="75" type="#_x0000_t75" style="height:86.8pt;width:431.45pt;" o:ole="t" filled="f" o:preferrelative="t" stroked="f" coordsize="21600,21600">
                  <v:path/>
                  <v:fill on="f" focussize="0,0"/>
                  <v:stroke on="f"/>
                  <v:imagedata r:id="rId9" o:title=""/>
                  <o:lock v:ext="edit" aspectratio="t"/>
                  <w10:wrap type="none"/>
                  <w10:anchorlock/>
                </v:shape>
                <o:OLEObject Type="Embed" ProgID="Word.Document.8" ShapeID="_x0000_i1025" DrawAspect="Content" ObjectID="_1468075725" r:id="rId8">
                  <o:LockedField>false</o:LockedField>
                </o:OLEObject>
              </w:object>
            </w:r>
          </w:p>
          <w:p>
            <w:pPr>
              <w:adjustRightInd w:val="0"/>
              <w:snapToGrid w:val="0"/>
              <w:spacing w:line="360" w:lineRule="auto"/>
              <w:ind w:firstLine="482" w:firstLineChars="200"/>
              <w:jc w:val="center"/>
              <w:rPr>
                <w:rFonts w:hint="eastAsia" w:ascii="仿宋" w:hAnsi="仿宋" w:eastAsia="仿宋" w:cs="仿宋"/>
                <w:b/>
                <w:color w:val="auto"/>
                <w:sz w:val="24"/>
              </w:rPr>
            </w:pPr>
            <w:bookmarkStart w:id="4" w:name="_1652077446"/>
            <w:bookmarkEnd w:id="4"/>
            <w:bookmarkStart w:id="5" w:name="_1652077460"/>
            <w:bookmarkEnd w:id="5"/>
            <w:bookmarkStart w:id="6" w:name="_1652077661"/>
            <w:bookmarkEnd w:id="6"/>
            <w:bookmarkStart w:id="7" w:name="_1652077673"/>
            <w:bookmarkEnd w:id="7"/>
            <w:r>
              <w:rPr>
                <w:rFonts w:hint="eastAsia" w:ascii="仿宋" w:hAnsi="仿宋" w:eastAsia="仿宋" w:cs="仿宋"/>
                <w:b/>
                <w:color w:val="auto"/>
                <w:sz w:val="24"/>
              </w:rPr>
              <w:t>图2-1  建设项目用排水平衡图（单位t/a）</w:t>
            </w:r>
          </w:p>
          <w:p>
            <w:pPr>
              <w:snapToGrid w:val="0"/>
              <w:spacing w:line="360" w:lineRule="auto"/>
              <w:rPr>
                <w:rFonts w:hint="eastAsia" w:ascii="仿宋" w:hAnsi="仿宋" w:eastAsia="仿宋" w:cs="仿宋"/>
                <w:b/>
                <w:sz w:val="24"/>
              </w:rPr>
            </w:pPr>
          </w:p>
          <w:p>
            <w:pPr>
              <w:snapToGrid w:val="0"/>
              <w:spacing w:line="360" w:lineRule="auto"/>
              <w:rPr>
                <w:rFonts w:hint="eastAsia" w:ascii="仿宋" w:hAnsi="仿宋" w:eastAsia="仿宋" w:cs="仿宋"/>
                <w:b/>
                <w:sz w:val="24"/>
              </w:rPr>
            </w:pPr>
            <w:r>
              <w:rPr>
                <w:rFonts w:hint="eastAsia" w:ascii="仿宋" w:hAnsi="仿宋" w:eastAsia="仿宋" w:cs="仿宋"/>
                <w:b/>
                <w:sz w:val="24"/>
              </w:rPr>
              <w:t>施工期工艺流程简述：</w:t>
            </w:r>
          </w:p>
          <w:p>
            <w:pPr>
              <w:snapToGrid w:val="0"/>
              <w:spacing w:line="360" w:lineRule="auto"/>
              <w:ind w:firstLine="470" w:firstLineChars="196"/>
              <w:rPr>
                <w:rFonts w:hint="eastAsia" w:ascii="仿宋" w:hAnsi="仿宋" w:eastAsia="仿宋" w:cs="仿宋"/>
                <w:sz w:val="24"/>
              </w:rPr>
            </w:pPr>
            <w:r>
              <w:rPr>
                <w:rFonts w:hint="eastAsia" w:ascii="仿宋" w:hAnsi="仿宋" w:eastAsia="仿宋" w:cs="仿宋"/>
                <w:sz w:val="24"/>
              </w:rPr>
              <w:t>本项目</w:t>
            </w:r>
            <w:r>
              <w:rPr>
                <w:rFonts w:hint="eastAsia" w:ascii="仿宋" w:hAnsi="仿宋" w:eastAsia="仿宋" w:cs="仿宋"/>
                <w:sz w:val="24"/>
                <w:lang w:val="en-US" w:eastAsia="zh-CN"/>
              </w:rPr>
              <w:t>利用现有厂房进行生产</w:t>
            </w:r>
            <w:r>
              <w:rPr>
                <w:rFonts w:hint="eastAsia" w:ascii="仿宋" w:hAnsi="仿宋" w:eastAsia="仿宋" w:cs="仿宋"/>
                <w:sz w:val="24"/>
              </w:rPr>
              <w:t>，故本环评不对施工期进行分析。</w:t>
            </w:r>
          </w:p>
          <w:p>
            <w:pPr>
              <w:adjustRightInd w:val="0"/>
              <w:snapToGrid w:val="0"/>
              <w:spacing w:line="360" w:lineRule="auto"/>
              <w:rPr>
                <w:rFonts w:hint="eastAsia" w:ascii="仿宋" w:hAnsi="仿宋" w:eastAsia="仿宋" w:cs="仿宋"/>
                <w:b/>
                <w:bCs/>
                <w:color w:val="000000" w:themeColor="text1"/>
                <w:kern w:val="21"/>
                <w:sz w:val="24"/>
                <w14:textFill>
                  <w14:solidFill>
                    <w14:schemeClr w14:val="tx1"/>
                  </w14:solidFill>
                </w14:textFill>
              </w:rPr>
            </w:pPr>
          </w:p>
          <w:p>
            <w:pPr>
              <w:adjustRightInd w:val="0"/>
              <w:snapToGrid w:val="0"/>
              <w:spacing w:line="360" w:lineRule="auto"/>
              <w:rPr>
                <w:rFonts w:hint="eastAsia" w:ascii="仿宋" w:hAnsi="仿宋" w:eastAsia="仿宋" w:cs="仿宋"/>
                <w:b/>
                <w:color w:val="000000" w:themeColor="text1"/>
                <w:sz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33" w:hRule="atLeast"/>
          <w:jc w:val="center"/>
        </w:trPr>
        <w:tc>
          <w:tcPr>
            <w:tcW w:w="1312" w:type="dxa"/>
            <w:vAlign w:val="center"/>
          </w:tcPr>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工艺流程和产排污环节</w:t>
            </w:r>
          </w:p>
        </w:tc>
        <w:tc>
          <w:tcPr>
            <w:tcW w:w="10026" w:type="dxa"/>
            <w:vAlign w:val="center"/>
          </w:tcPr>
          <w:p>
            <w:p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本项目营运期工艺流程如下图：</w:t>
            </w:r>
          </w:p>
          <w:p>
            <w:pPr>
              <w:adjustRightInd w:val="0"/>
              <w:snapToGrid w:val="0"/>
              <w:spacing w:line="360" w:lineRule="auto"/>
              <w:rPr>
                <w:rFonts w:hint="eastAsia" w:ascii="仿宋" w:hAnsi="仿宋" w:eastAsia="仿宋" w:cs="仿宋"/>
                <w:sz w:val="21"/>
                <w:szCs w:val="21"/>
              </w:rPr>
            </w:pPr>
            <w:r>
              <w:rPr>
                <w:rFonts w:hint="eastAsia" w:ascii="仿宋" w:hAnsi="仿宋" w:eastAsia="仿宋" w:cs="仿宋"/>
                <w:sz w:val="21"/>
                <w:szCs w:val="21"/>
              </w:rPr>
              <w:t>1、</w:t>
            </w:r>
            <w:r>
              <w:rPr>
                <w:rFonts w:hint="eastAsia" w:ascii="仿宋" w:hAnsi="仿宋" w:eastAsia="仿宋" w:cs="仿宋"/>
                <w:sz w:val="21"/>
                <w:szCs w:val="21"/>
                <w:lang w:eastAsia="zh-CN"/>
              </w:rPr>
              <w:t>聚乙烯塑料薄膜、气泡袋</w:t>
            </w:r>
            <w:r>
              <w:rPr>
                <w:rFonts w:hint="eastAsia" w:ascii="仿宋" w:hAnsi="仿宋" w:eastAsia="仿宋" w:cs="仿宋"/>
                <w:sz w:val="21"/>
                <w:szCs w:val="21"/>
              </w:rPr>
              <w:t>生产工艺</w:t>
            </w:r>
          </w:p>
          <w:p>
            <w:pPr>
              <w:adjustRightInd w:val="0"/>
              <w:snapToGrid w:val="0"/>
              <w:spacing w:line="360" w:lineRule="auto"/>
              <w:jc w:val="center"/>
              <w:rPr>
                <w:rFonts w:hint="eastAsia" w:ascii="仿宋" w:hAnsi="仿宋" w:eastAsia="仿宋" w:cs="仿宋"/>
              </w:rPr>
            </w:pPr>
            <w:r>
              <w:rPr>
                <w:rFonts w:hint="eastAsia" w:ascii="仿宋" w:hAnsi="仿宋" w:eastAsia="仿宋" w:cs="仿宋"/>
                <w:color w:val="000000"/>
                <w:kern w:val="0"/>
                <w:szCs w:val="21"/>
                <w:lang w:val="en-US" w:eastAsia="zh-CN"/>
              </w:rPr>
              <w:object>
                <v:shape id="_x0000_i1026" o:spt="75" type="#_x0000_t75" style="height:397.2pt;width:272.45pt;" o:ole="t" filled="f" o:preferrelative="t" stroked="f" coordsize="21600,21600">
                  <v:path/>
                  <v:fill on="f" focussize="0,0"/>
                  <v:stroke on="f"/>
                  <v:imagedata r:id="rId11" o:title=""/>
                  <o:lock v:ext="edit" aspectratio="f"/>
                  <w10:wrap type="none"/>
                  <w10:anchorlock/>
                </v:shape>
                <o:OLEObject Type="Embed" ProgID="Visio.Drawing.11" ShapeID="_x0000_i1026" DrawAspect="Content" ObjectID="_1468075726" r:id="rId10">
                  <o:LockedField>false</o:LockedField>
                </o:OLEObject>
              </w:object>
            </w:r>
          </w:p>
          <w:p>
            <w:pPr>
              <w:adjustRightInd w:val="0"/>
              <w:snapToGrid w:val="0"/>
              <w:spacing w:line="360" w:lineRule="auto"/>
              <w:jc w:val="center"/>
              <w:rPr>
                <w:rFonts w:hint="eastAsia" w:ascii="仿宋" w:hAnsi="仿宋" w:eastAsia="仿宋" w:cs="仿宋"/>
              </w:rPr>
            </w:pPr>
            <w:r>
              <w:rPr>
                <w:rFonts w:hint="eastAsia" w:ascii="仿宋" w:hAnsi="仿宋" w:eastAsia="仿宋" w:cs="仿宋"/>
              </w:rPr>
              <w:t xml:space="preserve">图2-2  </w:t>
            </w:r>
            <w:r>
              <w:rPr>
                <w:rFonts w:hint="eastAsia" w:ascii="仿宋" w:hAnsi="仿宋" w:eastAsia="仿宋" w:cs="仿宋"/>
                <w:lang w:val="en-US" w:eastAsia="zh-CN"/>
              </w:rPr>
              <w:t>塑料零部件</w:t>
            </w:r>
            <w:r>
              <w:rPr>
                <w:rFonts w:hint="eastAsia" w:ascii="仿宋" w:hAnsi="仿宋" w:eastAsia="仿宋" w:cs="仿宋"/>
              </w:rPr>
              <w:t>生产工艺流程图</w:t>
            </w:r>
          </w:p>
          <w:p>
            <w:pPr>
              <w:adjustRightInd w:val="0"/>
              <w:snapToGrid w:val="0"/>
              <w:spacing w:line="500" w:lineRule="exact"/>
              <w:rPr>
                <w:rFonts w:hint="eastAsia" w:ascii="仿宋" w:hAnsi="仿宋" w:eastAsia="仿宋" w:cs="仿宋"/>
                <w:bCs/>
                <w:sz w:val="24"/>
                <w:szCs w:val="24"/>
              </w:rPr>
            </w:pPr>
            <w:r>
              <w:rPr>
                <w:rFonts w:hint="eastAsia" w:ascii="仿宋" w:hAnsi="仿宋" w:eastAsia="仿宋" w:cs="仿宋"/>
                <w:bCs/>
                <w:sz w:val="24"/>
                <w:szCs w:val="24"/>
              </w:rPr>
              <w:t>工艺流程简述：</w:t>
            </w:r>
          </w:p>
          <w:p>
            <w:pPr>
              <w:adjustRightInd w:val="0"/>
              <w:snapToGrid w:val="0"/>
              <w:spacing w:line="500" w:lineRule="exact"/>
              <w:ind w:firstLine="482" w:firstLineChars="200"/>
              <w:rPr>
                <w:rFonts w:hint="eastAsia" w:ascii="仿宋" w:hAnsi="仿宋" w:eastAsia="仿宋" w:cs="仿宋"/>
                <w:bCs/>
                <w:sz w:val="24"/>
                <w:szCs w:val="24"/>
                <w:lang w:eastAsia="zh-CN"/>
              </w:rPr>
            </w:pPr>
            <w:r>
              <w:rPr>
                <w:rFonts w:hint="eastAsia" w:ascii="仿宋" w:hAnsi="仿宋" w:eastAsia="仿宋" w:cs="仿宋"/>
                <w:b/>
                <w:bCs w:val="0"/>
                <w:sz w:val="24"/>
                <w:szCs w:val="24"/>
                <w:lang w:val="en-US" w:eastAsia="zh-CN"/>
              </w:rPr>
              <w:t>搅拌</w:t>
            </w:r>
            <w:r>
              <w:rPr>
                <w:rFonts w:hint="eastAsia" w:ascii="仿宋" w:hAnsi="仿宋" w:eastAsia="仿宋" w:cs="仿宋"/>
                <w:b/>
                <w:bCs w:val="0"/>
                <w:sz w:val="24"/>
                <w:szCs w:val="24"/>
              </w:rPr>
              <w:t>：</w:t>
            </w:r>
            <w:r>
              <w:rPr>
                <w:rFonts w:hint="eastAsia" w:ascii="仿宋" w:hAnsi="仿宋" w:eastAsia="仿宋" w:cs="仿宋"/>
                <w:bCs/>
                <w:sz w:val="24"/>
                <w:szCs w:val="24"/>
                <w:lang w:val="en-US" w:eastAsia="zh-CN"/>
              </w:rPr>
              <w:t>将原料按照比例混合上料，将原料按照比例混合，通过拌料机进行搅拌，使PE粒子与母料开口粒子分布均匀</w:t>
            </w:r>
            <w:r>
              <w:rPr>
                <w:rFonts w:hint="eastAsia" w:ascii="仿宋" w:hAnsi="仿宋" w:eastAsia="仿宋" w:cs="仿宋"/>
                <w:bCs/>
                <w:sz w:val="24"/>
                <w:szCs w:val="24"/>
                <w:lang w:eastAsia="zh-CN"/>
              </w:rPr>
              <w:t>；</w:t>
            </w:r>
          </w:p>
          <w:p>
            <w:pPr>
              <w:adjustRightInd w:val="0"/>
              <w:snapToGrid w:val="0"/>
              <w:spacing w:line="500" w:lineRule="exact"/>
              <w:ind w:firstLine="482" w:firstLineChars="200"/>
              <w:rPr>
                <w:rFonts w:hint="eastAsia" w:ascii="仿宋" w:hAnsi="仿宋" w:eastAsia="仿宋" w:cs="仿宋"/>
                <w:bCs/>
                <w:sz w:val="24"/>
                <w:szCs w:val="24"/>
                <w:lang w:eastAsia="zh-CN"/>
              </w:rPr>
            </w:pPr>
            <w:r>
              <w:rPr>
                <w:rFonts w:hint="eastAsia" w:ascii="仿宋" w:hAnsi="仿宋" w:eastAsia="仿宋" w:cs="仿宋"/>
                <w:b/>
                <w:bCs w:val="0"/>
                <w:sz w:val="24"/>
                <w:szCs w:val="24"/>
                <w:lang w:eastAsia="zh-CN"/>
              </w:rPr>
              <w:t>上料：</w:t>
            </w:r>
            <w:r>
              <w:rPr>
                <w:rFonts w:hint="eastAsia" w:ascii="仿宋" w:hAnsi="仿宋" w:eastAsia="仿宋" w:cs="仿宋"/>
                <w:bCs/>
                <w:sz w:val="24"/>
                <w:szCs w:val="24"/>
                <w:lang w:val="en-US" w:eastAsia="zh-CN"/>
              </w:rPr>
              <w:t>将搅拌后的塑料粒子利用真空吸取方式进行投料，原料无需烘料，此环节无污染物产生；</w:t>
            </w:r>
          </w:p>
          <w:p>
            <w:pPr>
              <w:adjustRightInd w:val="0"/>
              <w:snapToGrid w:val="0"/>
              <w:spacing w:line="500" w:lineRule="exact"/>
              <w:ind w:firstLine="482" w:firstLineChars="200"/>
              <w:rPr>
                <w:rFonts w:hint="eastAsia" w:ascii="仿宋" w:hAnsi="仿宋" w:eastAsia="仿宋" w:cs="仿宋"/>
                <w:bCs/>
                <w:sz w:val="24"/>
                <w:szCs w:val="24"/>
                <w:lang w:val="en-US" w:eastAsia="zh-CN"/>
              </w:rPr>
            </w:pPr>
            <w:r>
              <w:rPr>
                <w:rFonts w:hint="eastAsia" w:ascii="仿宋" w:hAnsi="仿宋" w:eastAsia="仿宋" w:cs="仿宋"/>
                <w:b/>
                <w:bCs w:val="0"/>
                <w:sz w:val="24"/>
                <w:szCs w:val="24"/>
                <w:lang w:val="en-US" w:eastAsia="zh-CN"/>
              </w:rPr>
              <w:t>加热、塑化：</w:t>
            </w:r>
            <w:r>
              <w:rPr>
                <w:rFonts w:hint="eastAsia" w:ascii="仿宋" w:hAnsi="仿宋" w:eastAsia="仿宋" w:cs="仿宋"/>
                <w:bCs/>
                <w:sz w:val="24"/>
                <w:szCs w:val="24"/>
                <w:lang w:val="en-US" w:eastAsia="zh-CN"/>
              </w:rPr>
              <w:t>以电加热方式对原料进行加热，使其受热呈熔融状态，该过程会产生注塑废气G1；</w:t>
            </w:r>
          </w:p>
          <w:p>
            <w:pPr>
              <w:pStyle w:val="2"/>
              <w:ind w:firstLine="482" w:firstLineChars="200"/>
              <w:rPr>
                <w:rFonts w:hint="eastAsia" w:ascii="仿宋" w:hAnsi="仿宋" w:eastAsia="仿宋" w:cs="仿宋"/>
                <w:lang w:val="en-US" w:eastAsia="zh-CN"/>
              </w:rPr>
            </w:pPr>
            <w:r>
              <w:rPr>
                <w:rFonts w:hint="eastAsia" w:ascii="仿宋" w:hAnsi="仿宋" w:eastAsia="仿宋" w:cs="仿宋"/>
                <w:b/>
                <w:bCs w:val="0"/>
                <w:sz w:val="24"/>
                <w:szCs w:val="24"/>
                <w:lang w:val="en-US" w:eastAsia="zh-CN"/>
              </w:rPr>
              <w:t>流延成型：</w:t>
            </w:r>
            <w:r>
              <w:rPr>
                <w:rFonts w:hint="eastAsia" w:ascii="仿宋" w:hAnsi="仿宋" w:eastAsia="仿宋" w:cs="仿宋"/>
                <w:bCs/>
                <w:sz w:val="24"/>
                <w:szCs w:val="24"/>
                <w:lang w:val="en-US" w:eastAsia="zh-CN"/>
              </w:rPr>
              <w:t>将熔融状态的聚乙烯通过冷却水冷却，凝固为聚乙烯塑料薄膜成品。冷却水不与原料直接接触，且循环使用，定期补充，因此不产生生产废水；</w:t>
            </w:r>
          </w:p>
          <w:p>
            <w:pPr>
              <w:adjustRightInd w:val="0"/>
              <w:snapToGrid w:val="0"/>
              <w:spacing w:line="500" w:lineRule="exact"/>
              <w:ind w:firstLine="482" w:firstLineChars="200"/>
              <w:rPr>
                <w:rFonts w:hint="eastAsia" w:ascii="仿宋" w:hAnsi="仿宋" w:eastAsia="仿宋" w:cs="仿宋"/>
                <w:bCs/>
                <w:sz w:val="24"/>
                <w:szCs w:val="24"/>
                <w:lang w:val="en-US" w:eastAsia="zh-CN"/>
              </w:rPr>
            </w:pPr>
            <w:r>
              <w:rPr>
                <w:rFonts w:hint="eastAsia" w:ascii="仿宋" w:hAnsi="仿宋" w:eastAsia="仿宋" w:cs="仿宋"/>
                <w:b/>
                <w:bCs w:val="0"/>
                <w:sz w:val="24"/>
                <w:szCs w:val="24"/>
                <w:lang w:val="en-US" w:eastAsia="zh-CN"/>
              </w:rPr>
              <w:t>热压：</w:t>
            </w:r>
            <w:r>
              <w:rPr>
                <w:rFonts w:hint="eastAsia" w:ascii="仿宋" w:hAnsi="仿宋" w:eastAsia="仿宋" w:cs="仿宋"/>
                <w:bCs/>
                <w:sz w:val="24"/>
                <w:szCs w:val="24"/>
                <w:lang w:val="en-US" w:eastAsia="zh-CN"/>
              </w:rPr>
              <w:t>将得到的一部分聚乙烯塑料薄膜通过制袋机进行热压，使塑料薄膜压合为气泡袋半成品，该过程产生废气G2；</w:t>
            </w:r>
          </w:p>
          <w:p>
            <w:pPr>
              <w:adjustRightInd w:val="0"/>
              <w:snapToGrid w:val="0"/>
              <w:spacing w:line="500" w:lineRule="exact"/>
              <w:ind w:firstLine="482" w:firstLineChars="200"/>
              <w:rPr>
                <w:rFonts w:hint="eastAsia" w:ascii="仿宋" w:hAnsi="仿宋" w:eastAsia="仿宋" w:cs="仿宋"/>
                <w:bCs/>
                <w:sz w:val="24"/>
                <w:szCs w:val="24"/>
                <w:lang w:val="en-US" w:eastAsia="zh-CN"/>
              </w:rPr>
            </w:pPr>
            <w:r>
              <w:rPr>
                <w:rFonts w:hint="eastAsia" w:ascii="仿宋" w:hAnsi="仿宋" w:eastAsia="仿宋" w:cs="仿宋"/>
                <w:b/>
                <w:bCs w:val="0"/>
                <w:sz w:val="24"/>
                <w:szCs w:val="24"/>
                <w:lang w:val="en-US" w:eastAsia="zh-CN"/>
              </w:rPr>
              <w:t>裁切：</w:t>
            </w:r>
            <w:r>
              <w:rPr>
                <w:rFonts w:hint="eastAsia" w:ascii="仿宋" w:hAnsi="仿宋" w:eastAsia="仿宋" w:cs="仿宋"/>
                <w:bCs/>
                <w:sz w:val="24"/>
                <w:szCs w:val="24"/>
                <w:lang w:val="en-US" w:eastAsia="zh-CN"/>
              </w:rPr>
              <w:t>人工对热压后的塑料袋半成品进行裁切，得到气泡袋成品。裁切废料及不合格品回用，不作为一般固废。</w:t>
            </w:r>
          </w:p>
          <w:p>
            <w:pPr>
              <w:numPr>
                <w:ilvl w:val="0"/>
                <w:numId w:val="0"/>
              </w:numPr>
              <w:spacing w:line="360" w:lineRule="auto"/>
              <w:ind w:firstLine="422" w:firstLineChars="200"/>
              <w:jc w:val="center"/>
              <w:rPr>
                <w:rFonts w:hint="eastAsia" w:ascii="仿宋" w:hAnsi="仿宋" w:eastAsia="仿宋" w:cs="仿宋"/>
                <w:b/>
                <w:szCs w:val="21"/>
              </w:rPr>
            </w:pPr>
            <w:r>
              <w:rPr>
                <w:rFonts w:hint="eastAsia" w:ascii="仿宋" w:hAnsi="仿宋" w:eastAsia="仿宋" w:cs="仿宋"/>
                <w:b/>
                <w:szCs w:val="21"/>
              </w:rPr>
              <w:t>表</w:t>
            </w:r>
            <w:r>
              <w:rPr>
                <w:rFonts w:hint="eastAsia" w:ascii="仿宋" w:hAnsi="仿宋" w:eastAsia="仿宋" w:cs="仿宋"/>
                <w:b/>
                <w:szCs w:val="21"/>
                <w:lang w:val="en-US" w:eastAsia="zh-CN"/>
              </w:rPr>
              <w:t>2-6</w:t>
            </w:r>
            <w:r>
              <w:rPr>
                <w:rFonts w:hint="eastAsia" w:ascii="仿宋" w:hAnsi="仿宋" w:eastAsia="仿宋" w:cs="仿宋"/>
                <w:b/>
                <w:szCs w:val="21"/>
              </w:rPr>
              <w:t xml:space="preserve"> 产污环节一览表</w:t>
            </w:r>
          </w:p>
          <w:tbl>
            <w:tblPr>
              <w:tblStyle w:val="1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651"/>
              <w:gridCol w:w="725"/>
              <w:gridCol w:w="1071"/>
              <w:gridCol w:w="1410"/>
              <w:gridCol w:w="1330"/>
              <w:gridCol w:w="31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49" w:hRule="atLeast"/>
                <w:jc w:val="center"/>
              </w:trPr>
              <w:tc>
                <w:tcPr>
                  <w:tcW w:w="651"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序号</w:t>
                  </w:r>
                </w:p>
              </w:tc>
              <w:tc>
                <w:tcPr>
                  <w:tcW w:w="1796" w:type="dxa"/>
                  <w:gridSpan w:val="2"/>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编号</w:t>
                  </w:r>
                </w:p>
              </w:tc>
              <w:tc>
                <w:tcPr>
                  <w:tcW w:w="141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主要污染因子</w:t>
                  </w:r>
                </w:p>
              </w:tc>
              <w:tc>
                <w:tcPr>
                  <w:tcW w:w="13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产生环节</w:t>
                  </w:r>
                </w:p>
              </w:tc>
              <w:tc>
                <w:tcPr>
                  <w:tcW w:w="317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环保措施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49" w:hRule="atLeast"/>
                <w:jc w:val="center"/>
              </w:trPr>
              <w:tc>
                <w:tcPr>
                  <w:tcW w:w="6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rPr>
                  </w:pPr>
                  <w:r>
                    <w:rPr>
                      <w:rFonts w:hint="eastAsia" w:ascii="仿宋" w:hAnsi="仿宋" w:eastAsia="仿宋" w:cs="仿宋"/>
                      <w:kern w:val="0"/>
                      <w:szCs w:val="21"/>
                    </w:rPr>
                    <w:t>1</w:t>
                  </w:r>
                </w:p>
              </w:tc>
              <w:tc>
                <w:tcPr>
                  <w:tcW w:w="72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rPr>
                  </w:pPr>
                  <w:r>
                    <w:rPr>
                      <w:rFonts w:hint="eastAsia" w:ascii="仿宋" w:hAnsi="仿宋" w:eastAsia="仿宋" w:cs="仿宋"/>
                      <w:kern w:val="0"/>
                      <w:szCs w:val="21"/>
                    </w:rPr>
                    <w:t>废气</w:t>
                  </w:r>
                </w:p>
              </w:tc>
              <w:tc>
                <w:tcPr>
                  <w:tcW w:w="107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G1</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NMHC</w:t>
                  </w:r>
                </w:p>
              </w:tc>
              <w:tc>
                <w:tcPr>
                  <w:tcW w:w="13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注塑</w:t>
                  </w:r>
                </w:p>
              </w:tc>
              <w:tc>
                <w:tcPr>
                  <w:tcW w:w="31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二级活性炭吸附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49" w:hRule="atLeast"/>
                <w:jc w:val="center"/>
              </w:trPr>
              <w:tc>
                <w:tcPr>
                  <w:tcW w:w="6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2</w:t>
                  </w:r>
                </w:p>
              </w:tc>
              <w:tc>
                <w:tcPr>
                  <w:tcW w:w="72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rPr>
                  </w:pPr>
                </w:p>
              </w:tc>
              <w:tc>
                <w:tcPr>
                  <w:tcW w:w="107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G2</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NMHC</w:t>
                  </w:r>
                </w:p>
              </w:tc>
              <w:tc>
                <w:tcPr>
                  <w:tcW w:w="13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热压</w:t>
                  </w:r>
                </w:p>
              </w:tc>
              <w:tc>
                <w:tcPr>
                  <w:tcW w:w="31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二级活性炭吸附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47" w:hRule="atLeast"/>
                <w:jc w:val="center"/>
              </w:trPr>
              <w:tc>
                <w:tcPr>
                  <w:tcW w:w="6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3</w:t>
                  </w:r>
                </w:p>
              </w:tc>
              <w:tc>
                <w:tcPr>
                  <w:tcW w:w="72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固废</w:t>
                  </w:r>
                </w:p>
              </w:tc>
              <w:tc>
                <w:tcPr>
                  <w:tcW w:w="107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S1</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废润滑油</w:t>
                  </w:r>
                </w:p>
              </w:tc>
              <w:tc>
                <w:tcPr>
                  <w:tcW w:w="13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机器维保</w:t>
                  </w:r>
                </w:p>
              </w:tc>
              <w:tc>
                <w:tcPr>
                  <w:tcW w:w="31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47" w:hRule="atLeast"/>
                <w:jc w:val="center"/>
              </w:trPr>
              <w:tc>
                <w:tcPr>
                  <w:tcW w:w="6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4</w:t>
                  </w:r>
                </w:p>
              </w:tc>
              <w:tc>
                <w:tcPr>
                  <w:tcW w:w="72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 w:val="21"/>
                      <w:szCs w:val="21"/>
                      <w:lang w:val="en-US" w:eastAsia="zh-CN" w:bidi="ar-SA"/>
                    </w:rPr>
                  </w:pPr>
                </w:p>
              </w:tc>
              <w:tc>
                <w:tcPr>
                  <w:tcW w:w="107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Cs w:val="21"/>
                      <w:lang w:val="en-US" w:eastAsia="zh-CN"/>
                    </w:rPr>
                    <w:t>S2</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废活性炭</w:t>
                  </w:r>
                </w:p>
              </w:tc>
              <w:tc>
                <w:tcPr>
                  <w:tcW w:w="13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 w:val="21"/>
                      <w:szCs w:val="21"/>
                      <w:lang w:val="en-US" w:eastAsia="zh-CN"/>
                    </w:rPr>
                    <w:t>废气处理</w:t>
                  </w:r>
                </w:p>
              </w:tc>
              <w:tc>
                <w:tcPr>
                  <w:tcW w:w="31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Cs w:val="21"/>
                      <w:lang w:val="en-US" w:eastAsia="zh-CN"/>
                    </w:rPr>
                    <w:t>委托资质单位处置</w:t>
                  </w:r>
                </w:p>
              </w:tc>
            </w:tr>
          </w:tbl>
          <w:p>
            <w:pPr>
              <w:adjustRightInd w:val="0"/>
              <w:snapToGrid w:val="0"/>
              <w:spacing w:line="500" w:lineRule="exact"/>
              <w:rPr>
                <w:rFonts w:hint="eastAsia" w:ascii="仿宋" w:hAnsi="仿宋" w:eastAsia="仿宋" w:cs="仿宋"/>
                <w:b/>
                <w:bCs/>
                <w:sz w:val="24"/>
                <w:szCs w:val="24"/>
              </w:rPr>
            </w:pPr>
            <w:r>
              <w:rPr>
                <w:rFonts w:hint="eastAsia" w:ascii="仿宋" w:hAnsi="仿宋" w:eastAsia="仿宋" w:cs="仿宋"/>
                <w:b/>
                <w:bCs/>
                <w:sz w:val="24"/>
                <w:szCs w:val="24"/>
              </w:rPr>
              <w:t>清洁生产</w:t>
            </w:r>
          </w:p>
          <w:p>
            <w:pPr>
              <w:adjustRightInd w:val="0"/>
              <w:snapToGrid w:val="0"/>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（1）过程控制</w:t>
            </w:r>
          </w:p>
          <w:p>
            <w:pPr>
              <w:adjustRightInd w:val="0"/>
              <w:snapToGrid w:val="0"/>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本项目采用国内大型企业的生产工艺，其基本制造工艺包括</w:t>
            </w:r>
            <w:r>
              <w:rPr>
                <w:rFonts w:hint="eastAsia" w:ascii="仿宋" w:hAnsi="仿宋" w:eastAsia="仿宋" w:cs="仿宋"/>
                <w:bCs/>
                <w:sz w:val="24"/>
                <w:szCs w:val="24"/>
                <w:lang w:val="en-US" w:eastAsia="zh-CN"/>
              </w:rPr>
              <w:t>机加工、注塑</w:t>
            </w:r>
            <w:r>
              <w:rPr>
                <w:rFonts w:hint="eastAsia" w:ascii="仿宋" w:hAnsi="仿宋" w:eastAsia="仿宋" w:cs="仿宋"/>
                <w:bCs/>
                <w:sz w:val="24"/>
                <w:szCs w:val="24"/>
              </w:rPr>
              <w:t>，整套生产工艺流程顺畅、自动化程度高，且工艺技术稳定、可靠。本项目设备配备相应的废气处理装置，减少废气对环境的污染。</w:t>
            </w:r>
          </w:p>
          <w:p>
            <w:pPr>
              <w:adjustRightInd w:val="0"/>
              <w:snapToGrid w:val="0"/>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（2）末端治理</w:t>
            </w:r>
          </w:p>
          <w:p>
            <w:pPr>
              <w:adjustRightInd w:val="0"/>
              <w:snapToGrid w:val="0"/>
              <w:spacing w:line="500" w:lineRule="exact"/>
              <w:ind w:firstLine="480" w:firstLineChars="200"/>
              <w:rPr>
                <w:rFonts w:hint="eastAsia" w:ascii="仿宋" w:hAnsi="仿宋" w:eastAsia="仿宋" w:cs="仿宋"/>
                <w:bCs/>
                <w:sz w:val="24"/>
                <w:szCs w:val="24"/>
                <w:lang w:eastAsia="zh-CN"/>
              </w:rPr>
            </w:pPr>
            <w:r>
              <w:rPr>
                <w:rFonts w:hint="eastAsia" w:ascii="仿宋" w:hAnsi="仿宋" w:eastAsia="仿宋" w:cs="仿宋"/>
                <w:bCs/>
                <w:sz w:val="24"/>
                <w:szCs w:val="24"/>
              </w:rPr>
              <w:t>①废气：本项目废气主要为</w:t>
            </w:r>
            <w:r>
              <w:rPr>
                <w:rFonts w:hint="eastAsia" w:ascii="仿宋" w:hAnsi="仿宋" w:eastAsia="仿宋" w:cs="仿宋"/>
                <w:bCs/>
                <w:sz w:val="24"/>
                <w:szCs w:val="24"/>
                <w:lang w:val="en-US" w:eastAsia="zh-CN"/>
              </w:rPr>
              <w:t>生产过程中</w:t>
            </w:r>
            <w:r>
              <w:rPr>
                <w:rFonts w:hint="eastAsia" w:ascii="仿宋" w:hAnsi="仿宋" w:eastAsia="仿宋" w:cs="仿宋"/>
                <w:bCs/>
                <w:sz w:val="24"/>
                <w:szCs w:val="24"/>
                <w:lang w:eastAsia="zh-CN"/>
              </w:rPr>
              <w:t>产生</w:t>
            </w:r>
            <w:r>
              <w:rPr>
                <w:rFonts w:hint="eastAsia" w:ascii="仿宋" w:hAnsi="仿宋" w:eastAsia="仿宋" w:cs="仿宋"/>
                <w:bCs/>
                <w:sz w:val="24"/>
                <w:szCs w:val="24"/>
                <w:lang w:val="en-US" w:eastAsia="zh-CN"/>
              </w:rPr>
              <w:t>的注塑废气</w:t>
            </w:r>
            <w:r>
              <w:rPr>
                <w:rFonts w:hint="eastAsia" w:ascii="仿宋" w:hAnsi="仿宋" w:eastAsia="仿宋" w:cs="仿宋"/>
                <w:bCs/>
                <w:sz w:val="24"/>
                <w:szCs w:val="24"/>
                <w:lang w:eastAsia="zh-CN"/>
              </w:rPr>
              <w:t>，废气</w:t>
            </w:r>
            <w:r>
              <w:rPr>
                <w:rFonts w:hint="eastAsia" w:ascii="仿宋" w:hAnsi="仿宋" w:eastAsia="仿宋" w:cs="仿宋"/>
                <w:bCs/>
                <w:sz w:val="24"/>
                <w:szCs w:val="24"/>
              </w:rPr>
              <w:t>经收集后由“</w:t>
            </w:r>
            <w:r>
              <w:rPr>
                <w:rFonts w:hint="eastAsia" w:ascii="仿宋" w:hAnsi="仿宋" w:eastAsia="仿宋" w:cs="仿宋"/>
                <w:bCs/>
                <w:sz w:val="24"/>
                <w:szCs w:val="24"/>
                <w:lang w:val="en-US" w:eastAsia="zh-CN"/>
              </w:rPr>
              <w:t>二级活性炭吸附装置</w:t>
            </w:r>
            <w:r>
              <w:rPr>
                <w:rFonts w:hint="eastAsia" w:ascii="仿宋" w:hAnsi="仿宋" w:eastAsia="仿宋" w:cs="仿宋"/>
                <w:bCs/>
                <w:sz w:val="24"/>
                <w:szCs w:val="24"/>
              </w:rPr>
              <w:t>”处理</w:t>
            </w:r>
            <w:r>
              <w:rPr>
                <w:rFonts w:hint="eastAsia" w:ascii="仿宋" w:hAnsi="仿宋" w:eastAsia="仿宋" w:cs="仿宋"/>
                <w:bCs/>
                <w:sz w:val="24"/>
                <w:szCs w:val="24"/>
                <w:lang w:eastAsia="zh-CN"/>
              </w:rPr>
              <w:t>。</w:t>
            </w:r>
          </w:p>
          <w:p>
            <w:pPr>
              <w:adjustRightInd w:val="0"/>
              <w:snapToGrid w:val="0"/>
              <w:spacing w:line="500" w:lineRule="exact"/>
              <w:ind w:firstLine="480" w:firstLineChars="200"/>
              <w:rPr>
                <w:rFonts w:hint="eastAsia" w:ascii="仿宋" w:hAnsi="仿宋" w:eastAsia="仿宋" w:cs="仿宋"/>
                <w:bCs/>
                <w:sz w:val="24"/>
                <w:szCs w:val="24"/>
                <w:lang w:val="en-US" w:eastAsia="zh-CN"/>
              </w:rPr>
            </w:pPr>
            <w:r>
              <w:rPr>
                <w:rFonts w:hint="eastAsia" w:ascii="仿宋" w:hAnsi="仿宋" w:eastAsia="仿宋" w:cs="仿宋"/>
                <w:bCs/>
                <w:sz w:val="24"/>
                <w:szCs w:val="24"/>
              </w:rPr>
              <w:t>②废水：</w:t>
            </w:r>
            <w:r>
              <w:rPr>
                <w:rFonts w:hint="eastAsia" w:ascii="仿宋" w:hAnsi="仿宋" w:eastAsia="仿宋" w:cs="仿宋"/>
                <w:bCs/>
                <w:sz w:val="24"/>
                <w:szCs w:val="24"/>
                <w:lang w:val="en-US" w:eastAsia="zh-CN"/>
              </w:rPr>
              <w:t>生活污水依托出租方管网接管至常州市江边污水处理厂处理。</w:t>
            </w:r>
          </w:p>
          <w:p>
            <w:pPr>
              <w:adjustRightInd w:val="0"/>
              <w:snapToGrid w:val="0"/>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③噪声：本项目生产噪声通过距离衰减和隔声减震措施，厂界噪声值控制在《工业企业厂界环境噪声排放标准》(GB12348-2008)</w:t>
            </w:r>
            <w:r>
              <w:rPr>
                <w:rFonts w:hint="eastAsia" w:ascii="仿宋" w:hAnsi="仿宋" w:eastAsia="仿宋" w:cs="仿宋"/>
                <w:bCs/>
                <w:sz w:val="24"/>
                <w:szCs w:val="24"/>
                <w:lang w:val="en-US" w:eastAsia="zh-CN"/>
              </w:rPr>
              <w:t>3</w:t>
            </w:r>
            <w:r>
              <w:rPr>
                <w:rFonts w:hint="eastAsia" w:ascii="仿宋" w:hAnsi="仿宋" w:eastAsia="仿宋" w:cs="仿宋"/>
                <w:bCs/>
                <w:sz w:val="24"/>
                <w:szCs w:val="24"/>
              </w:rPr>
              <w:t>类标准以内。</w:t>
            </w:r>
          </w:p>
          <w:p>
            <w:pPr>
              <w:adjustRightInd w:val="0"/>
              <w:snapToGrid w:val="0"/>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④固废：本项目对生产过程中产生的固体废弃物均采取了有效、可靠的治理措施，项目固废对环境影响不明显。</w:t>
            </w:r>
          </w:p>
          <w:p>
            <w:pPr>
              <w:pStyle w:val="2"/>
              <w:rPr>
                <w:rFonts w:hint="eastAsia"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12" w:type="dxa"/>
            <w:vAlign w:val="center"/>
          </w:tcPr>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bCs/>
                <w:color w:val="000000" w:themeColor="text1"/>
                <w:kern w:val="21"/>
                <w:szCs w:val="24"/>
                <w14:textFill>
                  <w14:solidFill>
                    <w14:schemeClr w14:val="tx1"/>
                  </w14:solidFill>
                </w14:textFill>
              </w:rPr>
              <w:t>与项目有关的原有环境污染问题</w:t>
            </w:r>
          </w:p>
        </w:tc>
        <w:tc>
          <w:tcPr>
            <w:tcW w:w="10026" w:type="dxa"/>
            <w:vAlign w:val="center"/>
          </w:tcPr>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sz w:val="24"/>
                <w:szCs w:val="24"/>
              </w:rPr>
              <w:t>经现场核实，本项目租用车间目前为空置，未从事生产活动，故不存在遗留环境问题。</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rPr>
                <w:rFonts w:hint="eastAsia" w:ascii="仿宋" w:hAnsi="仿宋" w:eastAsia="仿宋" w:cs="仿宋"/>
                <w:bCs/>
                <w:color w:val="000000" w:themeColor="text1"/>
                <w:kern w:val="21"/>
                <w:sz w:val="24"/>
                <w14:textFill>
                  <w14:solidFill>
                    <w14:schemeClr w14:val="tx1"/>
                  </w14:solidFill>
                </w14:textFill>
              </w:rPr>
            </w:pPr>
          </w:p>
        </w:tc>
      </w:tr>
    </w:tbl>
    <w:p>
      <w:pPr>
        <w:pStyle w:val="14"/>
        <w:jc w:val="center"/>
        <w:rPr>
          <w:rFonts w:hint="eastAsia" w:ascii="仿宋" w:hAnsi="仿宋" w:eastAsia="仿宋" w:cs="仿宋"/>
          <w:snapToGrid w:val="0"/>
          <w:color w:val="000000" w:themeColor="text1"/>
          <w:kern w:val="21"/>
          <w:sz w:val="36"/>
          <w:szCs w:val="36"/>
          <w14:textFill>
            <w14:solidFill>
              <w14:schemeClr w14:val="tx1"/>
            </w14:solidFill>
          </w14:textFill>
        </w:rPr>
        <w:sectPr>
          <w:pgSz w:w="11906" w:h="16838"/>
          <w:pgMar w:top="1701" w:right="1531" w:bottom="1701" w:left="1531" w:header="851" w:footer="851" w:gutter="0"/>
          <w:cols w:space="720" w:num="1"/>
          <w:docGrid w:linePitch="312" w:charSpace="0"/>
        </w:sectPr>
      </w:pPr>
    </w:p>
    <w:p>
      <w:pPr>
        <w:pStyle w:val="14"/>
        <w:adjustRightInd w:val="0"/>
        <w:snapToGrid w:val="0"/>
        <w:spacing w:before="0" w:beforeAutospacing="0" w:after="0" w:afterAutospacing="0" w:line="14" w:lineRule="auto"/>
        <w:jc w:val="center"/>
        <w:outlineLvl w:val="0"/>
        <w:rPr>
          <w:rFonts w:hint="eastAsia" w:ascii="仿宋" w:hAnsi="仿宋" w:eastAsia="仿宋" w:cs="仿宋"/>
          <w:snapToGrid w:val="0"/>
          <w:color w:val="000000" w:themeColor="text1"/>
          <w:kern w:val="21"/>
          <w:sz w:val="30"/>
          <w:szCs w:val="30"/>
          <w14:textFill>
            <w14:solidFill>
              <w14:schemeClr w14:val="tx1"/>
            </w14:solidFill>
          </w14:textFill>
        </w:rPr>
      </w:pPr>
    </w:p>
    <w:p>
      <w:pPr>
        <w:pStyle w:val="4"/>
        <w:jc w:val="center"/>
        <w:rPr>
          <w:rFonts w:hint="eastAsia" w:ascii="仿宋" w:hAnsi="仿宋" w:eastAsia="仿宋" w:cs="仿宋"/>
          <w:snapToGrid w:val="0"/>
          <w:color w:val="000000" w:themeColor="text1"/>
          <w14:textFill>
            <w14:solidFill>
              <w14:schemeClr w14:val="tx1"/>
            </w14:solidFill>
          </w14:textFill>
        </w:rPr>
      </w:pPr>
      <w:bookmarkStart w:id="8" w:name="_Toc67400450"/>
      <w:r>
        <w:rPr>
          <w:rFonts w:hint="eastAsia" w:ascii="仿宋" w:hAnsi="仿宋" w:eastAsia="仿宋" w:cs="仿宋"/>
          <w:snapToGrid w:val="0"/>
          <w:color w:val="000000" w:themeColor="text1"/>
          <w14:textFill>
            <w14:solidFill>
              <w14:schemeClr w14:val="tx1"/>
            </w14:solidFill>
          </w14:textFill>
        </w:rPr>
        <w:t>三、区域环境质量现状、环境保护目标及评价标准</w:t>
      </w:r>
      <w:bookmarkEnd w:id="8"/>
    </w:p>
    <w:tbl>
      <w:tblPr>
        <w:tblStyle w:val="18"/>
        <w:tblW w:w="87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3"/>
        <w:gridCol w:w="86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6"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区域</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环境</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质量</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现状</w:t>
            </w:r>
          </w:p>
        </w:tc>
        <w:tc>
          <w:tcPr>
            <w:tcW w:w="8297" w:type="dxa"/>
            <w:vAlign w:val="center"/>
          </w:tcPr>
          <w:p>
            <w:pPr>
              <w:spacing w:line="50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.水环境质量现状</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right="0" w:firstLine="480" w:firstLineChars="200"/>
              <w:jc w:val="left"/>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根据《常州市生态环境质量报告（2021年）》，2021年常州市水环境质量总体处于良好状态。常州市20个断面中，Ⅲ类标准的断面比例为 80%，无劣于Ⅴ类断面，水质达到或好于Ⅲ类比例超额完成省定目标。纳入江苏省“十四五”水环境质量目标考核的51个断面，年均水质达到或好于Ⅲ类的比例92.2%，</w:t>
            </w:r>
          </w:p>
          <w:p>
            <w:pPr>
              <w:keepNext w:val="0"/>
              <w:keepLines w:val="0"/>
              <w:pageBreakBefore w:val="0"/>
              <w:widowControl/>
              <w:suppressLineNumbers w:val="0"/>
              <w:kinsoku/>
              <w:wordWrap/>
              <w:overflowPunct/>
              <w:topLinePunct w:val="0"/>
              <w:autoSpaceDE/>
              <w:autoSpaceDN/>
              <w:bidi w:val="0"/>
              <w:adjustRightInd/>
              <w:snapToGrid/>
              <w:spacing w:line="480" w:lineRule="exact"/>
              <w:ind w:right="0"/>
              <w:jc w:val="left"/>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无劣于Ⅴ类断面，水质达到或好于Ⅲ类比例超额完成省定目标。全市县级及以上城市集中式饮用水水源地达标（达到或好于Ⅲ类标准）水量为2.63亿吨，占取水总量的98.5%。长江魏村、大溪水库、沙河水库全年各次监测均达标。</w:t>
            </w:r>
          </w:p>
          <w:p>
            <w:pPr>
              <w:keepNext w:val="0"/>
              <w:keepLines w:val="0"/>
              <w:pageBreakBefore w:val="0"/>
              <w:widowControl/>
              <w:suppressLineNumbers w:val="0"/>
              <w:kinsoku/>
              <w:wordWrap/>
              <w:overflowPunct/>
              <w:topLinePunct w:val="0"/>
              <w:autoSpaceDE/>
              <w:autoSpaceDN/>
              <w:bidi w:val="0"/>
              <w:adjustRightInd/>
              <w:snapToGrid/>
              <w:spacing w:line="480" w:lineRule="exact"/>
              <w:ind w:right="0"/>
              <w:jc w:val="left"/>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竺山湖总体水质状态为轻度污染，营养状态为轻度富营养；武进港、漕桥河、太滆运河、雅浦港等4条主要入湖河流水质均达到或好于Ⅲ类，总磷均达0.15mg/L省定目标；2021年，我市长江流域总体水质为优。长江干流魏村（右岸）断面水质达到Ⅱ类；5个主要入江支流断面年均水质均达到或好于Ⅲ类。</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．环境空气质量现状</w:t>
            </w:r>
          </w:p>
          <w:p>
            <w:pPr>
              <w:adjustRightInd w:val="0"/>
              <w:snapToGrid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本项目所在区域环境质量现状评价引用《</w:t>
            </w:r>
            <w:r>
              <w:rPr>
                <w:rFonts w:hint="eastAsia" w:ascii="仿宋" w:hAnsi="仿宋" w:eastAsia="仿宋" w:cs="仿宋"/>
                <w:color w:val="000000" w:themeColor="text1"/>
                <w:sz w:val="24"/>
                <w:szCs w:val="24"/>
                <w:lang w:val="en-US" w:eastAsia="zh-CN"/>
                <w14:textFill>
                  <w14:solidFill>
                    <w14:schemeClr w14:val="tx1"/>
                  </w14:solidFill>
                </w14:textFill>
              </w:rPr>
              <w:t>常州市生态环境质量报告（2021年）</w:t>
            </w:r>
            <w:r>
              <w:rPr>
                <w:rFonts w:hint="eastAsia" w:ascii="仿宋" w:hAnsi="仿宋" w:eastAsia="仿宋" w:cs="仿宋"/>
                <w:color w:val="000000" w:themeColor="text1"/>
                <w:sz w:val="24"/>
                <w:szCs w:val="24"/>
                <w14:textFill>
                  <w14:solidFill>
                    <w14:schemeClr w14:val="tx1"/>
                  </w14:solidFill>
                </w14:textFill>
              </w:rPr>
              <w:t>》中的数据，具体见下表：</w:t>
            </w:r>
          </w:p>
          <w:p>
            <w:pPr>
              <w:adjustRightInd w:val="0"/>
              <w:snapToGrid w:val="0"/>
              <w:spacing w:line="360" w:lineRule="auto"/>
              <w:ind w:firstLine="482" w:firstLineChars="20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表3-1 区域空气质量现状评价表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
              <w:gridCol w:w="2138"/>
              <w:gridCol w:w="1416"/>
              <w:gridCol w:w="1416"/>
              <w:gridCol w:w="1419"/>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污染物</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年评价指标</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现状浓度</w:t>
                  </w:r>
                </w:p>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（μg/ m³）</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标准值</w:t>
                  </w:r>
                </w:p>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（μg/m³）</w:t>
                  </w:r>
                </w:p>
              </w:tc>
              <w:tc>
                <w:tcPr>
                  <w:tcW w:w="845"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占标率（%）</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SO</w:t>
                  </w:r>
                  <w:r>
                    <w:rPr>
                      <w:rFonts w:hint="eastAsia" w:ascii="仿宋" w:hAnsi="仿宋" w:eastAsia="仿宋" w:cs="仿宋"/>
                      <w:color w:val="000000" w:themeColor="text1"/>
                      <w:sz w:val="21"/>
                      <w:szCs w:val="21"/>
                      <w:vertAlign w:val="subscript"/>
                      <w14:textFill>
                        <w14:solidFill>
                          <w14:schemeClr w14:val="tx1"/>
                        </w14:solidFill>
                      </w14:textFill>
                    </w:rPr>
                    <w:t>2</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年平均质量浓度</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w:t>
                  </w:r>
                </w:p>
              </w:tc>
              <w:tc>
                <w:tcPr>
                  <w:tcW w:w="843" w:type="pct"/>
                  <w:vAlign w:val="center"/>
                </w:tcPr>
                <w:p>
                  <w:pPr>
                    <w:adjustRightInd w:val="0"/>
                    <w:snapToGrid w:val="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6</w:t>
                  </w:r>
                  <w:r>
                    <w:rPr>
                      <w:rFonts w:hint="eastAsia" w:ascii="仿宋" w:hAnsi="仿宋" w:eastAsia="仿宋" w:cs="仿宋"/>
                      <w:color w:val="000000" w:themeColor="text1"/>
                      <w:sz w:val="21"/>
                      <w:szCs w:val="21"/>
                      <w:lang w:val="en-US" w:eastAsia="zh-CN"/>
                      <w14:textFill>
                        <w14:solidFill>
                          <w14:schemeClr w14:val="tx1"/>
                        </w14:solidFill>
                      </w14:textFill>
                    </w:rPr>
                    <w:t>0</w:t>
                  </w:r>
                </w:p>
              </w:tc>
              <w:tc>
                <w:tcPr>
                  <w:tcW w:w="845"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15.0</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NO</w:t>
                  </w:r>
                  <w:r>
                    <w:rPr>
                      <w:rFonts w:hint="eastAsia" w:ascii="仿宋" w:hAnsi="仿宋" w:eastAsia="仿宋" w:cs="仿宋"/>
                      <w:color w:val="000000" w:themeColor="text1"/>
                      <w:sz w:val="21"/>
                      <w:szCs w:val="21"/>
                      <w:vertAlign w:val="subscript"/>
                      <w14:textFill>
                        <w14:solidFill>
                          <w14:schemeClr w14:val="tx1"/>
                        </w14:solidFill>
                      </w14:textFill>
                    </w:rPr>
                    <w:t>2</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年平均质量浓度</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35</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40</w:t>
                  </w:r>
                </w:p>
              </w:tc>
              <w:tc>
                <w:tcPr>
                  <w:tcW w:w="845"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87.5</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CO</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百分位数日平均质量浓度</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w:t>
                  </w:r>
                  <w:r>
                    <w:rPr>
                      <w:rFonts w:hint="eastAsia" w:ascii="仿宋" w:hAnsi="仿宋" w:eastAsia="仿宋" w:cs="仿宋"/>
                      <w:color w:val="000000" w:themeColor="text1"/>
                      <w:sz w:val="21"/>
                      <w:szCs w:val="21"/>
                      <w:lang w:val="en-US" w:eastAsia="zh-CN"/>
                      <w14:textFill>
                        <w14:solidFill>
                          <w14:schemeClr w14:val="tx1"/>
                        </w14:solidFill>
                      </w14:textFill>
                    </w:rPr>
                    <w:t>2</w:t>
                  </w:r>
                  <w:r>
                    <w:rPr>
                      <w:rFonts w:hint="eastAsia" w:ascii="仿宋" w:hAnsi="仿宋" w:eastAsia="仿宋" w:cs="仿宋"/>
                      <w:color w:val="000000" w:themeColor="text1"/>
                      <w:sz w:val="21"/>
                      <w:szCs w:val="21"/>
                      <w14:textFill>
                        <w14:solidFill>
                          <w14:schemeClr w14:val="tx1"/>
                        </w14:solidFill>
                      </w14:textFill>
                    </w:rPr>
                    <w:t>00</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4000</w:t>
                  </w:r>
                </w:p>
              </w:tc>
              <w:tc>
                <w:tcPr>
                  <w:tcW w:w="845"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30.0</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O</w:t>
                  </w:r>
                  <w:r>
                    <w:rPr>
                      <w:rFonts w:hint="eastAsia" w:ascii="仿宋" w:hAnsi="仿宋" w:eastAsia="仿宋" w:cs="仿宋"/>
                      <w:color w:val="000000" w:themeColor="text1"/>
                      <w:sz w:val="21"/>
                      <w:szCs w:val="21"/>
                      <w:vertAlign w:val="subscript"/>
                      <w14:textFill>
                        <w14:solidFill>
                          <w14:schemeClr w14:val="tx1"/>
                        </w14:solidFill>
                      </w14:textFill>
                    </w:rPr>
                    <w:t>3</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8小时平均质量浓度</w:t>
                  </w:r>
                </w:p>
              </w:tc>
              <w:tc>
                <w:tcPr>
                  <w:tcW w:w="843" w:type="pct"/>
                  <w:vAlign w:val="center"/>
                </w:tcPr>
                <w:p>
                  <w:pPr>
                    <w:adjustRightInd w:val="0"/>
                    <w:snapToGrid w:val="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186</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160</w:t>
                  </w:r>
                </w:p>
              </w:tc>
              <w:tc>
                <w:tcPr>
                  <w:tcW w:w="845" w:type="pct"/>
                  <w:vAlign w:val="center"/>
                </w:tcPr>
                <w:p>
                  <w:pPr>
                    <w:adjustRightInd w:val="0"/>
                    <w:snapToGrid w:val="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116.2</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PM</w:t>
                  </w:r>
                  <w:r>
                    <w:rPr>
                      <w:rFonts w:hint="eastAsia" w:ascii="仿宋" w:hAnsi="仿宋" w:eastAsia="仿宋" w:cs="仿宋"/>
                      <w:color w:val="000000" w:themeColor="text1"/>
                      <w:sz w:val="21"/>
                      <w:szCs w:val="21"/>
                      <w:vertAlign w:val="subscript"/>
                      <w14:textFill>
                        <w14:solidFill>
                          <w14:schemeClr w14:val="tx1"/>
                        </w14:solidFill>
                      </w14:textFill>
                    </w:rPr>
                    <w:t>10</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年平均质量浓度</w:t>
                  </w:r>
                </w:p>
              </w:tc>
              <w:tc>
                <w:tcPr>
                  <w:tcW w:w="843" w:type="pct"/>
                  <w:vAlign w:val="center"/>
                </w:tcPr>
                <w:p>
                  <w:pPr>
                    <w:adjustRightInd w:val="0"/>
                    <w:snapToGrid w:val="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64</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70</w:t>
                  </w:r>
                </w:p>
              </w:tc>
              <w:tc>
                <w:tcPr>
                  <w:tcW w:w="845" w:type="pct"/>
                  <w:vAlign w:val="center"/>
                </w:tcPr>
                <w:p>
                  <w:pPr>
                    <w:adjustRightInd w:val="0"/>
                    <w:snapToGrid w:val="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91.4</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7"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PM</w:t>
                  </w:r>
                  <w:r>
                    <w:rPr>
                      <w:rFonts w:hint="eastAsia" w:ascii="仿宋" w:hAnsi="仿宋" w:eastAsia="仿宋" w:cs="仿宋"/>
                      <w:color w:val="000000" w:themeColor="text1"/>
                      <w:sz w:val="21"/>
                      <w:szCs w:val="21"/>
                      <w:vertAlign w:val="subscript"/>
                      <w14:textFill>
                        <w14:solidFill>
                          <w14:schemeClr w14:val="tx1"/>
                        </w14:solidFill>
                      </w14:textFill>
                    </w:rPr>
                    <w:t>2.5</w:t>
                  </w:r>
                </w:p>
              </w:tc>
              <w:tc>
                <w:tcPr>
                  <w:tcW w:w="127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年平均质量浓度</w:t>
                  </w:r>
                </w:p>
              </w:tc>
              <w:tc>
                <w:tcPr>
                  <w:tcW w:w="843" w:type="pct"/>
                  <w:vAlign w:val="center"/>
                </w:tcPr>
                <w:p>
                  <w:pPr>
                    <w:adjustRightInd w:val="0"/>
                    <w:snapToGrid w:val="0"/>
                    <w:jc w:val="center"/>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3</w:t>
                  </w:r>
                  <w:r>
                    <w:rPr>
                      <w:rFonts w:hint="eastAsia" w:ascii="仿宋" w:hAnsi="仿宋" w:eastAsia="仿宋" w:cs="仿宋"/>
                      <w:color w:val="000000" w:themeColor="text1"/>
                      <w:sz w:val="21"/>
                      <w:szCs w:val="21"/>
                      <w:lang w:val="en-US" w:eastAsia="zh-CN"/>
                      <w14:textFill>
                        <w14:solidFill>
                          <w14:schemeClr w14:val="tx1"/>
                        </w14:solidFill>
                      </w14:textFill>
                    </w:rPr>
                    <w:t>8</w:t>
                  </w:r>
                </w:p>
              </w:tc>
              <w:tc>
                <w:tcPr>
                  <w:tcW w:w="843"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35</w:t>
                  </w:r>
                </w:p>
              </w:tc>
              <w:tc>
                <w:tcPr>
                  <w:tcW w:w="845" w:type="pct"/>
                  <w:vAlign w:val="center"/>
                </w:tcPr>
                <w:p>
                  <w:pPr>
                    <w:adjustRightInd w:val="0"/>
                    <w:snapToGrid w:val="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w:t>
                  </w:r>
                  <w:r>
                    <w:rPr>
                      <w:rFonts w:hint="eastAsia" w:ascii="仿宋" w:hAnsi="仿宋" w:eastAsia="仿宋" w:cs="仿宋"/>
                      <w:color w:val="000000" w:themeColor="text1"/>
                      <w:sz w:val="21"/>
                      <w:szCs w:val="21"/>
                      <w:lang w:val="en-US" w:eastAsia="zh-CN"/>
                      <w14:textFill>
                        <w14:solidFill>
                          <w14:schemeClr w14:val="tx1"/>
                        </w14:solidFill>
                      </w14:textFill>
                    </w:rPr>
                    <w:t>08.5</w:t>
                  </w:r>
                </w:p>
              </w:tc>
              <w:tc>
                <w:tcPr>
                  <w:tcW w:w="656" w:type="pct"/>
                  <w:vAlign w:val="center"/>
                </w:tcPr>
                <w:p>
                  <w:pPr>
                    <w:adjustRightInd w:val="0"/>
                    <w:snapToGrid w:val="0"/>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不达标</w:t>
                  </w:r>
                </w:p>
              </w:tc>
            </w:tr>
          </w:tbl>
          <w:p>
            <w:pPr>
              <w:adjustRightInd w:val="0"/>
              <w:snapToGrid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由上表可知，项目所在区域CO 24小时平均值和SO</w:t>
            </w:r>
            <w:r>
              <w:rPr>
                <w:rFonts w:hint="eastAsia" w:ascii="仿宋" w:hAnsi="仿宋" w:eastAsia="仿宋" w:cs="仿宋"/>
                <w:color w:val="000000" w:themeColor="text1"/>
                <w:sz w:val="21"/>
                <w:szCs w:val="21"/>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、NO</w:t>
            </w:r>
            <w:r>
              <w:rPr>
                <w:rFonts w:hint="eastAsia" w:ascii="仿宋" w:hAnsi="仿宋" w:eastAsia="仿宋" w:cs="仿宋"/>
                <w:color w:val="000000" w:themeColor="text1"/>
                <w:sz w:val="21"/>
                <w:szCs w:val="21"/>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、PM</w:t>
            </w:r>
            <w:r>
              <w:rPr>
                <w:rFonts w:hint="eastAsia" w:ascii="仿宋" w:hAnsi="仿宋" w:eastAsia="仿宋" w:cs="仿宋"/>
                <w:color w:val="000000" w:themeColor="text1"/>
                <w:sz w:val="21"/>
                <w:szCs w:val="21"/>
                <w:vertAlign w:val="subscript"/>
                <w14:textFill>
                  <w14:solidFill>
                    <w14:schemeClr w14:val="tx1"/>
                  </w14:solidFill>
                </w14:textFill>
              </w:rPr>
              <w:t>10</w:t>
            </w:r>
            <w:r>
              <w:rPr>
                <w:rFonts w:hint="eastAsia" w:ascii="仿宋" w:hAnsi="仿宋" w:eastAsia="仿宋" w:cs="仿宋"/>
                <w:color w:val="000000" w:themeColor="text1"/>
                <w:sz w:val="24"/>
                <w:szCs w:val="24"/>
                <w14:textFill>
                  <w14:solidFill>
                    <w14:schemeClr w14:val="tx1"/>
                  </w14:solidFill>
                </w14:textFill>
              </w:rPr>
              <w:t>年平均质量浓度符合《环境空气质量标准》（GB3095-2012）表1中二级标准。O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8小时平均质量浓度、PM</w:t>
            </w:r>
            <w:r>
              <w:rPr>
                <w:rFonts w:hint="eastAsia" w:ascii="仿宋" w:hAnsi="仿宋" w:eastAsia="仿宋" w:cs="仿宋"/>
                <w:color w:val="000000" w:themeColor="text1"/>
                <w:sz w:val="21"/>
                <w:szCs w:val="21"/>
                <w:vertAlign w:val="subscript"/>
                <w14:textFill>
                  <w14:solidFill>
                    <w14:schemeClr w14:val="tx1"/>
                  </w14:solidFill>
                </w14:textFill>
              </w:rPr>
              <w:t>2.5</w:t>
            </w:r>
            <w:r>
              <w:rPr>
                <w:rFonts w:hint="eastAsia" w:ascii="仿宋" w:hAnsi="仿宋" w:eastAsia="仿宋" w:cs="仿宋"/>
                <w:color w:val="000000" w:themeColor="text1"/>
                <w:sz w:val="24"/>
                <w:szCs w:val="24"/>
                <w14:textFill>
                  <w14:solidFill>
                    <w14:schemeClr w14:val="tx1"/>
                  </w14:solidFill>
                </w14:textFill>
              </w:rPr>
              <w:t>年平均质量浓度两项评价指标均不达标。因此，区域环境空气质量目前不达标。</w:t>
            </w:r>
          </w:p>
          <w:p>
            <w:pPr>
              <w:adjustRightInd w:val="0"/>
              <w:snapToGrid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大气环境质量限期达标规划</w:t>
            </w:r>
          </w:p>
          <w:p>
            <w:pPr>
              <w:adjustRightInd w:val="0"/>
              <w:snapToGrid w:val="0"/>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区域整治计划：为加快改善环境空气质量，常州市人民政府先后发布了《关于印发常州市2021年大气污染防治工作计划的通知》（常大气办[2021]9号）、市政府关于印发《2021年常州市深入打好污染防治攻坚战工作方案》的通知（常政发（2021）21号）。</w:t>
            </w:r>
          </w:p>
          <w:p>
            <w:pPr>
              <w:adjustRightInd w:val="0"/>
              <w:snapToGrid w:val="0"/>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根据市政府关于印发《2021年常州市深入打好污染防治攻坚战工作方案》的通知（常政发（2021）21号），工作目标如下：环境空气质量持续改善，完成省下达的约束性指标，PM</w:t>
            </w:r>
            <w:r>
              <w:rPr>
                <w:rFonts w:hint="eastAsia" w:ascii="仿宋" w:hAnsi="仿宋" w:eastAsia="仿宋" w:cs="仿宋"/>
                <w:color w:val="000000" w:themeColor="text1"/>
                <w:sz w:val="21"/>
                <w:szCs w:val="21"/>
                <w:vertAlign w:val="subscript"/>
                <w14:textFill>
                  <w14:solidFill>
                    <w14:schemeClr w14:val="tx1"/>
                  </w14:solidFill>
                </w14:textFill>
              </w:rPr>
              <w:t>2.5</w:t>
            </w:r>
            <w:r>
              <w:rPr>
                <w:rFonts w:hint="eastAsia" w:ascii="仿宋" w:hAnsi="仿宋" w:eastAsia="仿宋" w:cs="仿宋"/>
                <w:color w:val="000000" w:themeColor="text1"/>
                <w:sz w:val="24"/>
                <w:szCs w:val="24"/>
                <w14:textFill>
                  <w14:solidFill>
                    <w14:schemeClr w14:val="tx1"/>
                  </w14:solidFill>
                </w14:textFill>
              </w:rPr>
              <w:t>浓度工作目标40微克/立方米，优良天数比率工作目标80.7%。氮氧化物和</w:t>
            </w:r>
            <w:r>
              <w:rPr>
                <w:rFonts w:hint="eastAsia" w:ascii="仿宋" w:hAnsi="仿宋" w:eastAsia="仿宋" w:cs="仿宋"/>
                <w:color w:val="000000" w:themeColor="text1"/>
                <w:sz w:val="24"/>
                <w:szCs w:val="24"/>
                <w:lang w:eastAsia="zh-CN"/>
                <w14:textFill>
                  <w14:solidFill>
                    <w14:schemeClr w14:val="tx1"/>
                  </w14:solidFill>
                </w14:textFill>
              </w:rPr>
              <w:t>挥发性有机物</w:t>
            </w:r>
            <w:r>
              <w:rPr>
                <w:rFonts w:hint="eastAsia" w:ascii="仿宋" w:hAnsi="仿宋" w:eastAsia="仿宋" w:cs="仿宋"/>
                <w:color w:val="000000" w:themeColor="text1"/>
                <w:sz w:val="24"/>
                <w:szCs w:val="24"/>
                <w14:textFill>
                  <w14:solidFill>
                    <w14:schemeClr w14:val="tx1"/>
                  </w14:solidFill>
                </w14:textFill>
              </w:rPr>
              <w:t>排放量较2020年分别削减8%以上和10%以上。</w:t>
            </w:r>
          </w:p>
          <w:p>
            <w:pPr>
              <w:adjustRightInd w:val="0"/>
              <w:snapToGrid w:val="0"/>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提出如下重要举措：（一）打好蓝天保卫战，提升环境空气质量。以碳中和、碳达峰为统领，以源头治理为根本策略，实施协同治理臭氧和PN</w:t>
            </w:r>
            <w:r>
              <w:rPr>
                <w:rFonts w:hint="eastAsia" w:ascii="仿宋" w:hAnsi="仿宋" w:eastAsia="仿宋" w:cs="仿宋"/>
                <w:color w:val="000000" w:themeColor="text1"/>
                <w:sz w:val="21"/>
                <w:szCs w:val="21"/>
                <w:vertAlign w:val="subscript"/>
                <w14:textFill>
                  <w14:solidFill>
                    <w14:schemeClr w14:val="tx1"/>
                  </w14:solidFill>
                </w14:textFill>
              </w:rPr>
              <w:t>2.5</w:t>
            </w:r>
            <w:r>
              <w:rPr>
                <w:rFonts w:hint="eastAsia" w:ascii="仿宋" w:hAnsi="仿宋" w:eastAsia="仿宋" w:cs="仿宋"/>
                <w:color w:val="000000" w:themeColor="text1"/>
                <w:sz w:val="24"/>
                <w:szCs w:val="24"/>
                <w14:textFill>
                  <w14:solidFill>
                    <w14:schemeClr w14:val="tx1"/>
                  </w14:solidFill>
                </w14:textFill>
              </w:rPr>
              <w:t>污染、协同控制大气污染物与温室气体的“两大协同”战略，持续改善空气质量；（二）坚持绿色低碳转型发展，协间推进减污降碳。以全省二氧化碳排放达峰目标为引领，努力打造碳达峰先行区，以空间结构、产业结构、能源结构和运输结构调整为着力点，推动绿色低碳转型发展。（三）加强生态保护修复，刚性管控生态保护空间。以改善生态系统质量为核心，以保障和维护生态功能为主线，统筹山水林田湖草系统修复和治理，深入推进生态绿城建设，加强自然保护区和生态系统保护，构建生物多样性网络，严守生态保护红线，坚决守住自然生态安全边界；（四））打好碧水保卫战，深入治理水环境。贯彻实施《江苏省水污染防治条例》，坚持污染减排与生态扩容两手发力，扎实推进水环境治理改善、水生态保护修复、水资源合理利用“三水统筹”，扎实推行河长制、湖长制、断面长制；（五）推进净土保卫战，巩固土壤安全底线。以耕地安全利用、建设用地安全利用为重点持续实施土壤污染防治行动计划，强化危险废物监管与利用处置；（六）提升生态环境风险防控水平，确保不发生较大环境污染事件；（七）推进生态环境治理体系和治理能力现代化；（八）切实解决好突出环境问题。</w:t>
            </w:r>
          </w:p>
          <w:p>
            <w:pPr>
              <w:adjustRightInd w:val="0"/>
              <w:snapToGrid w:val="0"/>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《关于印发常州市2021年大气污染防治工作计划的通知》（常大气办[2021]9号）进一步提出如下大气污染防治工作计划：工作目标：2021年，全市PM</w:t>
            </w:r>
            <w:r>
              <w:rPr>
                <w:rFonts w:hint="eastAsia" w:ascii="仿宋" w:hAnsi="仿宋" w:eastAsia="仿宋" w:cs="仿宋"/>
                <w:color w:val="000000" w:themeColor="text1"/>
                <w:sz w:val="21"/>
                <w:szCs w:val="21"/>
                <w:vertAlign w:val="subscript"/>
                <w14:textFill>
                  <w14:solidFill>
                    <w14:schemeClr w14:val="tx1"/>
                  </w14:solidFill>
                </w14:textFill>
              </w:rPr>
              <w:t>2.5</w:t>
            </w:r>
            <w:r>
              <w:rPr>
                <w:rFonts w:hint="eastAsia" w:ascii="仿宋" w:hAnsi="仿宋" w:eastAsia="仿宋" w:cs="仿宋"/>
                <w:color w:val="000000" w:themeColor="text1"/>
                <w:sz w:val="24"/>
                <w:szCs w:val="24"/>
                <w14:textFill>
                  <w14:solidFill>
                    <w14:schemeClr w14:val="tx1"/>
                  </w14:solidFill>
                </w14:textFill>
              </w:rPr>
              <w:t>浓度达到40微克/立方米，优良无数比率达到80.7%。</w:t>
            </w:r>
          </w:p>
          <w:p>
            <w:pPr>
              <w:adjustRightInd w:val="0"/>
              <w:snapToGrid w:val="0"/>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推进以下十项任务：（一）调整优化产业结构、（二）持续优化能源结构、（三）着力调整运输结构、（四）不断优化用地结构、（五）推进</w:t>
            </w:r>
            <w:r>
              <w:rPr>
                <w:rFonts w:hint="eastAsia" w:ascii="仿宋" w:hAnsi="仿宋" w:eastAsia="仿宋" w:cs="仿宋"/>
                <w:color w:val="000000" w:themeColor="text1"/>
                <w:sz w:val="24"/>
                <w:szCs w:val="24"/>
                <w:lang w:eastAsia="zh-CN"/>
                <w14:textFill>
                  <w14:solidFill>
                    <w14:schemeClr w14:val="tx1"/>
                  </w14:solidFill>
                </w14:textFill>
              </w:rPr>
              <w:t>挥发性有机物</w:t>
            </w:r>
            <w:r>
              <w:rPr>
                <w:rFonts w:hint="eastAsia" w:ascii="仿宋" w:hAnsi="仿宋" w:eastAsia="仿宋" w:cs="仿宋"/>
                <w:color w:val="000000" w:themeColor="text1"/>
                <w:sz w:val="24"/>
                <w:szCs w:val="24"/>
                <w14:textFill>
                  <w14:solidFill>
                    <w14:schemeClr w14:val="tx1"/>
                  </w14:solidFill>
                </w14:textFill>
              </w:rPr>
              <w:t>治理攻坚、（六）深化重点行业、重点企业、重点区域污染治理（七）实施精细化扬尘管控、（八）全面推进生活源治理、（九）强化移动源污染防治、（十）加强联防联控与重污染天气应对。</w:t>
            </w:r>
          </w:p>
          <w:p>
            <w:pPr>
              <w:adjustRightInd w:val="0"/>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采取以上措施，常州市的大气空气质量将得到一定改善。</w:t>
            </w:r>
          </w:p>
          <w:p>
            <w:pPr>
              <w:spacing w:line="360" w:lineRule="auto"/>
              <w:ind w:firstLine="482" w:firstLineChars="200"/>
              <w:rPr>
                <w:rFonts w:hint="eastAsia" w:ascii="仿宋" w:hAnsi="仿宋" w:eastAsia="仿宋" w:cs="仿宋"/>
                <w:b/>
                <w:bCs/>
                <w:color w:val="auto"/>
                <w:kern w:val="0"/>
                <w:sz w:val="24"/>
                <w:u w:val="none"/>
              </w:rPr>
            </w:pPr>
            <w:r>
              <w:rPr>
                <w:rFonts w:hint="eastAsia" w:ascii="仿宋" w:hAnsi="仿宋" w:eastAsia="仿宋" w:cs="仿宋"/>
                <w:b/>
                <w:bCs/>
                <w:color w:val="auto"/>
                <w:kern w:val="0"/>
                <w:sz w:val="24"/>
                <w:u w:val="none"/>
              </w:rPr>
              <w:t>其他污染物环境质量现状</w:t>
            </w:r>
          </w:p>
          <w:p>
            <w:pPr>
              <w:spacing w:line="360" w:lineRule="auto"/>
              <w:ind w:firstLine="480" w:firstLineChars="200"/>
              <w:rPr>
                <w:rFonts w:hint="eastAsia" w:ascii="仿宋" w:hAnsi="仿宋" w:eastAsia="仿宋" w:cs="仿宋"/>
                <w:bCs/>
                <w:color w:val="000000" w:themeColor="text1"/>
                <w:kern w:val="0"/>
                <w:sz w:val="24"/>
                <w14:textFill>
                  <w14:solidFill>
                    <w14:schemeClr w14:val="tx1"/>
                  </w14:solidFill>
                </w14:textFill>
              </w:rPr>
            </w:pPr>
            <w:r>
              <w:rPr>
                <w:rFonts w:hint="eastAsia" w:ascii="仿宋" w:hAnsi="仿宋" w:eastAsia="仿宋" w:cs="仿宋"/>
                <w:bCs/>
                <w:color w:val="000000" w:themeColor="text1"/>
                <w:kern w:val="0"/>
                <w:sz w:val="24"/>
                <w14:textFill>
                  <w14:solidFill>
                    <w14:schemeClr w14:val="tx1"/>
                  </w14:solidFill>
                </w14:textFill>
              </w:rPr>
              <w:t>本次非甲烷总烃浓度现状引用202</w:t>
            </w:r>
            <w:r>
              <w:rPr>
                <w:rFonts w:hint="eastAsia" w:ascii="仿宋" w:hAnsi="仿宋" w:eastAsia="仿宋" w:cs="仿宋"/>
                <w:bCs/>
                <w:color w:val="000000" w:themeColor="text1"/>
                <w:kern w:val="0"/>
                <w:sz w:val="24"/>
                <w:lang w:val="en-US" w:eastAsia="zh-CN"/>
                <w14:textFill>
                  <w14:solidFill>
                    <w14:schemeClr w14:val="tx1"/>
                  </w14:solidFill>
                </w14:textFill>
              </w:rPr>
              <w:t>0</w:t>
            </w:r>
            <w:r>
              <w:rPr>
                <w:rFonts w:hint="eastAsia" w:ascii="仿宋" w:hAnsi="仿宋" w:eastAsia="仿宋" w:cs="仿宋"/>
                <w:bCs/>
                <w:color w:val="000000" w:themeColor="text1"/>
                <w:kern w:val="0"/>
                <w:sz w:val="24"/>
                <w14:textFill>
                  <w14:solidFill>
                    <w14:schemeClr w14:val="tx1"/>
                  </w14:solidFill>
                </w14:textFill>
              </w:rPr>
              <w:t>年</w:t>
            </w:r>
            <w:r>
              <w:rPr>
                <w:rFonts w:hint="eastAsia" w:ascii="仿宋" w:hAnsi="仿宋" w:eastAsia="仿宋" w:cs="仿宋"/>
                <w:bCs/>
                <w:color w:val="000000" w:themeColor="text1"/>
                <w:kern w:val="0"/>
                <w:sz w:val="24"/>
                <w:lang w:val="en-US" w:eastAsia="zh-CN"/>
                <w14:textFill>
                  <w14:solidFill>
                    <w14:schemeClr w14:val="tx1"/>
                  </w14:solidFill>
                </w14:textFill>
              </w:rPr>
              <w:t>6</w:t>
            </w:r>
            <w:r>
              <w:rPr>
                <w:rFonts w:hint="eastAsia" w:ascii="仿宋" w:hAnsi="仿宋" w:eastAsia="仿宋" w:cs="仿宋"/>
                <w:bCs/>
                <w:color w:val="000000" w:themeColor="text1"/>
                <w:kern w:val="0"/>
                <w:sz w:val="24"/>
                <w14:textFill>
                  <w14:solidFill>
                    <w14:schemeClr w14:val="tx1"/>
                  </w14:solidFill>
                </w14:textFill>
              </w:rPr>
              <w:t>月</w:t>
            </w:r>
            <w:r>
              <w:rPr>
                <w:rFonts w:hint="eastAsia" w:ascii="仿宋" w:hAnsi="仿宋" w:eastAsia="仿宋" w:cs="仿宋"/>
                <w:bCs/>
                <w:color w:val="000000" w:themeColor="text1"/>
                <w:kern w:val="0"/>
                <w:sz w:val="24"/>
                <w:lang w:val="en-US" w:eastAsia="zh-CN"/>
                <w14:textFill>
                  <w14:solidFill>
                    <w14:schemeClr w14:val="tx1"/>
                  </w14:solidFill>
                </w14:textFill>
              </w:rPr>
              <w:t>8</w:t>
            </w:r>
            <w:r>
              <w:rPr>
                <w:rFonts w:hint="eastAsia" w:ascii="仿宋" w:hAnsi="仿宋" w:eastAsia="仿宋" w:cs="仿宋"/>
                <w:bCs/>
                <w:color w:val="000000" w:themeColor="text1"/>
                <w:kern w:val="0"/>
                <w:sz w:val="24"/>
                <w14:textFill>
                  <w14:solidFill>
                    <w14:schemeClr w14:val="tx1"/>
                  </w14:solidFill>
                </w14:textFill>
              </w:rPr>
              <w:t>日—202</w:t>
            </w:r>
            <w:r>
              <w:rPr>
                <w:rFonts w:hint="eastAsia" w:ascii="仿宋" w:hAnsi="仿宋" w:eastAsia="仿宋" w:cs="仿宋"/>
                <w:bCs/>
                <w:color w:val="000000" w:themeColor="text1"/>
                <w:kern w:val="0"/>
                <w:sz w:val="24"/>
                <w:lang w:val="en-US" w:eastAsia="zh-CN"/>
                <w14:textFill>
                  <w14:solidFill>
                    <w14:schemeClr w14:val="tx1"/>
                  </w14:solidFill>
                </w14:textFill>
              </w:rPr>
              <w:t>0</w:t>
            </w:r>
            <w:r>
              <w:rPr>
                <w:rFonts w:hint="eastAsia" w:ascii="仿宋" w:hAnsi="仿宋" w:eastAsia="仿宋" w:cs="仿宋"/>
                <w:bCs/>
                <w:color w:val="000000" w:themeColor="text1"/>
                <w:kern w:val="0"/>
                <w:sz w:val="24"/>
                <w14:textFill>
                  <w14:solidFill>
                    <w14:schemeClr w14:val="tx1"/>
                  </w14:solidFill>
                </w14:textFill>
              </w:rPr>
              <w:t>年</w:t>
            </w:r>
            <w:r>
              <w:rPr>
                <w:rFonts w:hint="eastAsia" w:ascii="仿宋" w:hAnsi="仿宋" w:eastAsia="仿宋" w:cs="仿宋"/>
                <w:bCs/>
                <w:color w:val="000000" w:themeColor="text1"/>
                <w:kern w:val="0"/>
                <w:sz w:val="24"/>
                <w:lang w:val="en-US" w:eastAsia="zh-CN"/>
                <w14:textFill>
                  <w14:solidFill>
                    <w14:schemeClr w14:val="tx1"/>
                  </w14:solidFill>
                </w14:textFill>
              </w:rPr>
              <w:t>6</w:t>
            </w:r>
            <w:r>
              <w:rPr>
                <w:rFonts w:hint="eastAsia" w:ascii="仿宋" w:hAnsi="仿宋" w:eastAsia="仿宋" w:cs="仿宋"/>
                <w:bCs/>
                <w:color w:val="000000" w:themeColor="text1"/>
                <w:kern w:val="0"/>
                <w:sz w:val="24"/>
                <w14:textFill>
                  <w14:solidFill>
                    <w14:schemeClr w14:val="tx1"/>
                  </w14:solidFill>
                </w14:textFill>
              </w:rPr>
              <w:t>月</w:t>
            </w:r>
            <w:r>
              <w:rPr>
                <w:rFonts w:hint="eastAsia" w:ascii="仿宋" w:hAnsi="仿宋" w:eastAsia="仿宋" w:cs="仿宋"/>
                <w:bCs/>
                <w:color w:val="000000" w:themeColor="text1"/>
                <w:kern w:val="0"/>
                <w:sz w:val="24"/>
                <w:lang w:val="en-US" w:eastAsia="zh-CN"/>
                <w14:textFill>
                  <w14:solidFill>
                    <w14:schemeClr w14:val="tx1"/>
                  </w14:solidFill>
                </w14:textFill>
              </w:rPr>
              <w:t>14</w:t>
            </w:r>
            <w:r>
              <w:rPr>
                <w:rFonts w:hint="eastAsia" w:ascii="仿宋" w:hAnsi="仿宋" w:eastAsia="仿宋" w:cs="仿宋"/>
                <w:bCs/>
                <w:color w:val="000000" w:themeColor="text1"/>
                <w:kern w:val="0"/>
                <w:sz w:val="24"/>
                <w14:textFill>
                  <w14:solidFill>
                    <w14:schemeClr w14:val="tx1"/>
                  </w14:solidFill>
                </w14:textFill>
              </w:rPr>
              <w:t>日</w:t>
            </w:r>
            <w:r>
              <w:rPr>
                <w:rFonts w:hint="eastAsia" w:ascii="仿宋" w:hAnsi="仿宋" w:eastAsia="仿宋" w:cs="仿宋"/>
                <w:bCs/>
                <w:color w:val="000000" w:themeColor="text1"/>
                <w:kern w:val="0"/>
                <w:sz w:val="24"/>
                <w:lang w:val="en-US" w:eastAsia="zh-CN"/>
                <w14:textFill>
                  <w14:solidFill>
                    <w14:schemeClr w14:val="tx1"/>
                  </w14:solidFill>
                </w14:textFill>
              </w:rPr>
              <w:t>青山绿水（江苏）</w:t>
            </w:r>
            <w:r>
              <w:rPr>
                <w:rFonts w:hint="eastAsia" w:ascii="仿宋" w:hAnsi="仿宋" w:eastAsia="仿宋" w:cs="仿宋"/>
                <w:bCs/>
                <w:color w:val="000000" w:themeColor="text1"/>
                <w:kern w:val="0"/>
                <w:sz w:val="24"/>
                <w14:textFill>
                  <w14:solidFill>
                    <w14:schemeClr w14:val="tx1"/>
                  </w14:solidFill>
                </w14:textFill>
              </w:rPr>
              <w:t>检验检测有限公司报告</w:t>
            </w:r>
            <w:r>
              <w:rPr>
                <w:rFonts w:hint="eastAsia" w:ascii="仿宋" w:hAnsi="仿宋" w:eastAsia="仿宋" w:cs="仿宋"/>
                <w:bCs/>
                <w:color w:val="000000" w:themeColor="text1"/>
                <w:kern w:val="0"/>
                <w:sz w:val="24"/>
                <w:lang w:val="en-US" w:eastAsia="zh-CN"/>
                <w14:textFill>
                  <w14:solidFill>
                    <w14:schemeClr w14:val="tx1"/>
                  </w14:solidFill>
                </w14:textFill>
              </w:rPr>
              <w:t>CQHH200499</w:t>
            </w:r>
            <w:r>
              <w:rPr>
                <w:rFonts w:hint="eastAsia" w:ascii="仿宋" w:hAnsi="仿宋" w:eastAsia="仿宋" w:cs="仿宋"/>
                <w:bCs/>
                <w:color w:val="000000" w:themeColor="text1"/>
                <w:kern w:val="0"/>
                <w:sz w:val="24"/>
                <w14:textFill>
                  <w14:solidFill>
                    <w14:schemeClr w14:val="tx1"/>
                  </w14:solidFill>
                </w14:textFill>
              </w:rPr>
              <w:t>《</w:t>
            </w:r>
            <w:r>
              <w:rPr>
                <w:rFonts w:hint="eastAsia" w:ascii="仿宋" w:hAnsi="仿宋" w:eastAsia="仿宋" w:cs="仿宋"/>
                <w:bCs/>
                <w:color w:val="000000" w:themeColor="text1"/>
                <w:kern w:val="0"/>
                <w:sz w:val="24"/>
                <w:lang w:val="en-US" w:eastAsia="zh-CN"/>
                <w14:textFill>
                  <w14:solidFill>
                    <w14:schemeClr w14:val="tx1"/>
                  </w14:solidFill>
                </w14:textFill>
              </w:rPr>
              <w:t>常州览之奥汽车销售服务有限公司</w:t>
            </w:r>
            <w:r>
              <w:rPr>
                <w:rFonts w:hint="eastAsia" w:ascii="仿宋" w:hAnsi="仿宋" w:eastAsia="仿宋" w:cs="仿宋"/>
                <w:bCs/>
                <w:color w:val="000000" w:themeColor="text1"/>
                <w:kern w:val="0"/>
                <w:sz w:val="24"/>
                <w14:textFill>
                  <w14:solidFill>
                    <w14:schemeClr w14:val="tx1"/>
                  </w14:solidFill>
                </w14:textFill>
              </w:rPr>
              <w:t>》中环境空气</w:t>
            </w:r>
            <w:r>
              <w:rPr>
                <w:rFonts w:hint="eastAsia" w:ascii="仿宋" w:hAnsi="仿宋" w:eastAsia="仿宋" w:cs="仿宋"/>
                <w:bCs/>
                <w:color w:val="000000" w:themeColor="text1"/>
                <w:kern w:val="0"/>
                <w:sz w:val="24"/>
                <w:lang w:val="en-US" w:eastAsia="zh-CN"/>
                <w14:textFill>
                  <w14:solidFill>
                    <w14:schemeClr w14:val="tx1"/>
                  </w14:solidFill>
                </w14:textFill>
              </w:rPr>
              <w:t>项目所在地</w:t>
            </w:r>
            <w:r>
              <w:rPr>
                <w:rFonts w:hint="eastAsia" w:ascii="仿宋" w:hAnsi="仿宋" w:eastAsia="仿宋" w:cs="仿宋"/>
                <w:bCs/>
                <w:color w:val="000000" w:themeColor="text1"/>
                <w:kern w:val="0"/>
                <w:sz w:val="24"/>
                <w14:textFill>
                  <w14:solidFill>
                    <w14:schemeClr w14:val="tx1"/>
                  </w14:solidFill>
                </w14:textFill>
              </w:rPr>
              <w:t>（位于本项目西</w:t>
            </w:r>
            <w:r>
              <w:rPr>
                <w:rFonts w:hint="eastAsia" w:ascii="仿宋" w:hAnsi="仿宋" w:eastAsia="仿宋" w:cs="仿宋"/>
                <w:bCs/>
                <w:color w:val="000000" w:themeColor="text1"/>
                <w:kern w:val="0"/>
                <w:sz w:val="24"/>
                <w:lang w:val="en-US" w:eastAsia="zh-CN"/>
                <w14:textFill>
                  <w14:solidFill>
                    <w14:schemeClr w14:val="tx1"/>
                  </w14:solidFill>
                </w14:textFill>
              </w:rPr>
              <w:t>南</w:t>
            </w:r>
            <w:r>
              <w:rPr>
                <w:rFonts w:hint="eastAsia" w:ascii="仿宋" w:hAnsi="仿宋" w:eastAsia="仿宋" w:cs="仿宋"/>
                <w:bCs/>
                <w:color w:val="000000" w:themeColor="text1"/>
                <w:kern w:val="0"/>
                <w:sz w:val="24"/>
                <w14:textFill>
                  <w14:solidFill>
                    <w14:schemeClr w14:val="tx1"/>
                  </w14:solidFill>
                </w14:textFill>
              </w:rPr>
              <w:t>方向</w:t>
            </w:r>
            <w:r>
              <w:rPr>
                <w:rFonts w:hint="eastAsia" w:ascii="仿宋" w:hAnsi="仿宋" w:eastAsia="仿宋" w:cs="仿宋"/>
                <w:bCs/>
                <w:color w:val="000000" w:themeColor="text1"/>
                <w:kern w:val="0"/>
                <w:sz w:val="24"/>
                <w:lang w:val="en-US" w:eastAsia="zh-CN"/>
                <w14:textFill>
                  <w14:solidFill>
                    <w14:schemeClr w14:val="tx1"/>
                  </w14:solidFill>
                </w14:textFill>
              </w:rPr>
              <w:t>3.4</w:t>
            </w:r>
            <w:r>
              <w:rPr>
                <w:rFonts w:hint="eastAsia" w:ascii="仿宋" w:hAnsi="仿宋" w:eastAsia="仿宋" w:cs="仿宋"/>
                <w:bCs/>
                <w:color w:val="000000" w:themeColor="text1"/>
                <w:kern w:val="0"/>
                <w:sz w:val="24"/>
                <w14:textFill>
                  <w14:solidFill>
                    <w14:schemeClr w14:val="tx1"/>
                  </w14:solidFill>
                </w14:textFill>
              </w:rPr>
              <w:t xml:space="preserve">km处）历史检测数据。监测结果见下表。 </w:t>
            </w:r>
          </w:p>
          <w:p>
            <w:pPr>
              <w:ind w:firstLine="482"/>
              <w:jc w:val="center"/>
              <w:rPr>
                <w:rFonts w:hint="eastAsia" w:ascii="仿宋" w:hAnsi="仿宋" w:eastAsia="仿宋" w:cs="仿宋"/>
                <w:b/>
                <w:color w:val="000000" w:themeColor="text1"/>
                <w:sz w:val="24"/>
                <w:vertAlign w:val="superscript"/>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表3-2 大气环境质量监测统计结果单位：mg/m</w:t>
            </w:r>
            <w:r>
              <w:rPr>
                <w:rFonts w:hint="eastAsia" w:ascii="仿宋" w:hAnsi="仿宋" w:eastAsia="仿宋" w:cs="仿宋"/>
                <w:b/>
                <w:color w:val="000000" w:themeColor="text1"/>
                <w:sz w:val="24"/>
                <w:vertAlign w:val="superscript"/>
                <w14:textFill>
                  <w14:solidFill>
                    <w14:schemeClr w14:val="tx1"/>
                  </w14:solidFill>
                </w14:textFill>
              </w:rPr>
              <w:t>3</w:t>
            </w:r>
          </w:p>
          <w:tbl>
            <w:tblPr>
              <w:tblStyle w:val="18"/>
              <w:tblW w:w="8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89"/>
              <w:gridCol w:w="709"/>
              <w:gridCol w:w="1843"/>
              <w:gridCol w:w="1276"/>
              <w:gridCol w:w="708"/>
              <w:gridCol w:w="1276"/>
              <w:gridCol w:w="992"/>
              <w:gridCol w:w="7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blHeader/>
                <w:jc w:val="center"/>
              </w:trPr>
              <w:tc>
                <w:tcPr>
                  <w:tcW w:w="48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监测点位</w:t>
                  </w:r>
                </w:p>
              </w:tc>
              <w:tc>
                <w:tcPr>
                  <w:tcW w:w="70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项目</w:t>
                  </w:r>
                </w:p>
              </w:tc>
              <w:tc>
                <w:tcPr>
                  <w:tcW w:w="1843"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监测时间</w:t>
                  </w:r>
                </w:p>
              </w:tc>
              <w:tc>
                <w:tcPr>
                  <w:tcW w:w="5030" w:type="dxa"/>
                  <w:gridSpan w:val="5"/>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小时平均浓度监测结果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blHeader/>
                <w:jc w:val="center"/>
              </w:trPr>
              <w:tc>
                <w:tcPr>
                  <w:tcW w:w="489"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1843"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1276" w:type="dxa"/>
                  <w:tcBorders>
                    <w:right w:val="single" w:color="auto" w:sz="4" w:space="0"/>
                  </w:tcBorders>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浓</w:t>
                  </w:r>
                  <w:r>
                    <w:rPr>
                      <w:rFonts w:hint="eastAsia" w:ascii="仿宋" w:hAnsi="仿宋" w:eastAsia="仿宋" w:cs="仿宋"/>
                      <w:b/>
                      <w:color w:val="000000" w:themeColor="text1"/>
                      <w:szCs w:val="21"/>
                      <w14:textFill>
                        <w14:solidFill>
                          <w14:schemeClr w14:val="tx1"/>
                        </w14:solidFill>
                      </w14:textFill>
                    </w:rPr>
                    <w:cr/>
                  </w:r>
                  <w:r>
                    <w:rPr>
                      <w:rFonts w:hint="eastAsia" w:ascii="仿宋" w:hAnsi="仿宋" w:eastAsia="仿宋" w:cs="仿宋"/>
                      <w:b/>
                      <w:color w:val="000000" w:themeColor="text1"/>
                      <w:szCs w:val="21"/>
                      <w14:textFill>
                        <w14:solidFill>
                          <w14:schemeClr w14:val="tx1"/>
                        </w14:solidFill>
                      </w14:textFill>
                    </w:rPr>
                    <w:t>范围</w:t>
                  </w:r>
                </w:p>
              </w:tc>
              <w:tc>
                <w:tcPr>
                  <w:tcW w:w="708" w:type="dxa"/>
                  <w:tcBorders>
                    <w:left w:val="single" w:color="auto" w:sz="4" w:space="0"/>
                  </w:tcBorders>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标准值</w:t>
                  </w:r>
                </w:p>
              </w:tc>
              <w:tc>
                <w:tcPr>
                  <w:tcW w:w="1276"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最大浓度占标率(%)</w:t>
                  </w:r>
                </w:p>
              </w:tc>
              <w:tc>
                <w:tcPr>
                  <w:tcW w:w="992"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超标率 (%)</w:t>
                  </w:r>
                </w:p>
              </w:tc>
              <w:tc>
                <w:tcPr>
                  <w:tcW w:w="77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项目所在地</w:t>
                  </w:r>
                </w:p>
              </w:tc>
              <w:tc>
                <w:tcPr>
                  <w:tcW w:w="709"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8</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r>
                    <w:rPr>
                      <w:rFonts w:hint="eastAsia" w:ascii="仿宋" w:hAnsi="仿宋" w:eastAsia="仿宋" w:cs="仿宋"/>
                      <w:color w:val="000000" w:themeColor="text1"/>
                      <w:szCs w:val="21"/>
                      <w:lang w:val="en-US" w:eastAsia="zh-CN"/>
                      <w14:textFill>
                        <w14:solidFill>
                          <w14:schemeClr w14:val="tx1"/>
                        </w14:solidFill>
                      </w14:textFill>
                    </w:rPr>
                    <w:t>71</w:t>
                  </w:r>
                  <w:r>
                    <w:rPr>
                      <w:rFonts w:hint="eastAsia" w:ascii="仿宋" w:hAnsi="仿宋" w:eastAsia="仿宋" w:cs="仿宋"/>
                      <w:color w:val="000000" w:themeColor="text1"/>
                      <w:szCs w:val="21"/>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1.05</w:t>
                  </w:r>
                </w:p>
              </w:tc>
              <w:tc>
                <w:tcPr>
                  <w:tcW w:w="708"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52.5</w:t>
                  </w:r>
                </w:p>
              </w:tc>
              <w:tc>
                <w:tcPr>
                  <w:tcW w:w="9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p>
              </w:tc>
              <w:tc>
                <w:tcPr>
                  <w:tcW w:w="778"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9</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r>
                    <w:rPr>
                      <w:rFonts w:hint="eastAsia" w:ascii="仿宋" w:hAnsi="仿宋" w:eastAsia="仿宋" w:cs="仿宋"/>
                      <w:color w:val="000000" w:themeColor="text1"/>
                      <w:szCs w:val="21"/>
                      <w:lang w:val="en-US" w:eastAsia="zh-CN"/>
                      <w14:textFill>
                        <w14:solidFill>
                          <w14:schemeClr w14:val="tx1"/>
                        </w14:solidFill>
                      </w14:textFill>
                    </w:rPr>
                    <w:t>57</w:t>
                  </w:r>
                  <w:r>
                    <w:rPr>
                      <w:rFonts w:hint="eastAsia" w:ascii="仿宋" w:hAnsi="仿宋" w:eastAsia="仿宋" w:cs="仿宋"/>
                      <w:color w:val="000000" w:themeColor="text1"/>
                      <w:szCs w:val="21"/>
                      <w14:textFill>
                        <w14:solidFill>
                          <w14:schemeClr w14:val="tx1"/>
                        </w14:solidFill>
                      </w14:textFill>
                    </w:rPr>
                    <w:t>-0.</w:t>
                  </w:r>
                  <w:r>
                    <w:rPr>
                      <w:rFonts w:hint="eastAsia" w:ascii="仿宋" w:hAnsi="仿宋" w:eastAsia="仿宋" w:cs="仿宋"/>
                      <w:color w:val="000000" w:themeColor="text1"/>
                      <w:szCs w:val="21"/>
                      <w:lang w:val="en-US" w:eastAsia="zh-CN"/>
                      <w14:textFill>
                        <w14:solidFill>
                          <w14:schemeClr w14:val="tx1"/>
                        </w14:solidFill>
                      </w14:textFill>
                    </w:rPr>
                    <w:t>88</w:t>
                  </w:r>
                </w:p>
              </w:tc>
              <w:tc>
                <w:tcPr>
                  <w:tcW w:w="70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44.0</w:t>
                  </w:r>
                </w:p>
              </w:tc>
              <w:tc>
                <w:tcPr>
                  <w:tcW w:w="9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p>
              </w:tc>
              <w:tc>
                <w:tcPr>
                  <w:tcW w:w="7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10</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r>
                    <w:rPr>
                      <w:rFonts w:hint="eastAsia" w:ascii="仿宋" w:hAnsi="仿宋" w:eastAsia="仿宋" w:cs="仿宋"/>
                      <w:color w:val="000000" w:themeColor="text1"/>
                      <w:szCs w:val="21"/>
                      <w:lang w:val="en-US" w:eastAsia="zh-CN"/>
                      <w14:textFill>
                        <w14:solidFill>
                          <w14:schemeClr w14:val="tx1"/>
                        </w14:solidFill>
                      </w14:textFill>
                    </w:rPr>
                    <w:t>54</w:t>
                  </w:r>
                  <w:r>
                    <w:rPr>
                      <w:rFonts w:hint="eastAsia" w:ascii="仿宋" w:hAnsi="仿宋" w:eastAsia="仿宋" w:cs="仿宋"/>
                      <w:color w:val="000000" w:themeColor="text1"/>
                      <w:szCs w:val="21"/>
                      <w14:textFill>
                        <w14:solidFill>
                          <w14:schemeClr w14:val="tx1"/>
                        </w14:solidFill>
                      </w14:textFill>
                    </w:rPr>
                    <w:t>-0.</w:t>
                  </w:r>
                  <w:r>
                    <w:rPr>
                      <w:rFonts w:hint="eastAsia" w:ascii="仿宋" w:hAnsi="仿宋" w:eastAsia="仿宋" w:cs="仿宋"/>
                      <w:color w:val="000000" w:themeColor="text1"/>
                      <w:szCs w:val="21"/>
                      <w:lang w:val="en-US" w:eastAsia="zh-CN"/>
                      <w14:textFill>
                        <w14:solidFill>
                          <w14:schemeClr w14:val="tx1"/>
                        </w14:solidFill>
                      </w14:textFill>
                    </w:rPr>
                    <w:t>75</w:t>
                  </w:r>
                </w:p>
              </w:tc>
              <w:tc>
                <w:tcPr>
                  <w:tcW w:w="70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37.5</w:t>
                  </w:r>
                </w:p>
              </w:tc>
              <w:tc>
                <w:tcPr>
                  <w:tcW w:w="99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p>
              </w:tc>
              <w:tc>
                <w:tcPr>
                  <w:tcW w:w="7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11</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0.50-0.64</w:t>
                  </w:r>
                </w:p>
              </w:tc>
              <w:tc>
                <w:tcPr>
                  <w:tcW w:w="70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32.0</w:t>
                  </w:r>
                </w:p>
              </w:tc>
              <w:tc>
                <w:tcPr>
                  <w:tcW w:w="99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7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12</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0.44-0.74</w:t>
                  </w:r>
                </w:p>
              </w:tc>
              <w:tc>
                <w:tcPr>
                  <w:tcW w:w="70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37.0</w:t>
                  </w:r>
                </w:p>
              </w:tc>
              <w:tc>
                <w:tcPr>
                  <w:tcW w:w="99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7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13</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0.41-0.58</w:t>
                  </w:r>
                </w:p>
              </w:tc>
              <w:tc>
                <w:tcPr>
                  <w:tcW w:w="70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29.0</w:t>
                  </w:r>
                </w:p>
              </w:tc>
              <w:tc>
                <w:tcPr>
                  <w:tcW w:w="99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7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48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4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202</w:t>
                  </w:r>
                  <w:r>
                    <w:rPr>
                      <w:rFonts w:hint="eastAsia" w:ascii="仿宋" w:hAnsi="仿宋" w:eastAsia="仿宋" w:cs="仿宋"/>
                      <w:color w:val="000000" w:themeColor="text1"/>
                      <w:szCs w:val="21"/>
                      <w:lang w:val="en-US" w:eastAsia="zh-CN"/>
                      <w14:textFill>
                        <w14:solidFill>
                          <w14:schemeClr w14:val="tx1"/>
                        </w14:solidFill>
                      </w14:textFill>
                    </w:rPr>
                    <w:t>0</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lang w:val="en-US" w:eastAsia="zh-CN"/>
                      <w14:textFill>
                        <w14:solidFill>
                          <w14:schemeClr w14:val="tx1"/>
                        </w14:solidFill>
                      </w14:textFill>
                    </w:rPr>
                    <w:t>14</w:t>
                  </w:r>
                  <w:r>
                    <w:rPr>
                      <w:rFonts w:hint="eastAsia" w:ascii="仿宋" w:hAnsi="仿宋" w:eastAsia="仿宋" w:cs="仿宋"/>
                      <w:color w:val="000000" w:themeColor="text1"/>
                      <w:szCs w:val="21"/>
                      <w14:textFill>
                        <w14:solidFill>
                          <w14:schemeClr w14:val="tx1"/>
                        </w14:solidFill>
                      </w14:textFill>
                    </w:rPr>
                    <w:t>日</w:t>
                  </w: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0.35-0.86</w:t>
                  </w:r>
                </w:p>
              </w:tc>
              <w:tc>
                <w:tcPr>
                  <w:tcW w:w="70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43.0</w:t>
                  </w:r>
                </w:p>
              </w:tc>
              <w:tc>
                <w:tcPr>
                  <w:tcW w:w="99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7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bl>
          <w:p>
            <w:pPr>
              <w:spacing w:line="360" w:lineRule="auto"/>
              <w:ind w:firstLine="480" w:firstLineChars="200"/>
              <w:rPr>
                <w:rFonts w:hint="eastAsia" w:ascii="仿宋" w:hAnsi="仿宋" w:eastAsia="仿宋" w:cs="仿宋"/>
                <w:bCs/>
                <w:color w:val="000000" w:themeColor="text1"/>
                <w:kern w:val="0"/>
                <w:sz w:val="24"/>
                <w14:textFill>
                  <w14:solidFill>
                    <w14:schemeClr w14:val="tx1"/>
                  </w14:solidFill>
                </w14:textFill>
              </w:rPr>
            </w:pPr>
            <w:r>
              <w:rPr>
                <w:rFonts w:hint="eastAsia" w:ascii="仿宋" w:hAnsi="仿宋" w:eastAsia="仿宋" w:cs="仿宋"/>
                <w:bCs/>
                <w:color w:val="000000" w:themeColor="text1"/>
                <w:kern w:val="0"/>
                <w:sz w:val="24"/>
                <w14:textFill>
                  <w14:solidFill>
                    <w14:schemeClr w14:val="tx1"/>
                  </w14:solidFill>
                </w14:textFill>
              </w:rPr>
              <w:t>引用数据有效性分析：</w:t>
            </w:r>
          </w:p>
          <w:p>
            <w:pPr>
              <w:spacing w:line="360" w:lineRule="auto"/>
              <w:ind w:firstLine="480" w:firstLineChars="200"/>
              <w:rPr>
                <w:rFonts w:hint="eastAsia" w:ascii="仿宋" w:hAnsi="仿宋" w:eastAsia="仿宋" w:cs="仿宋"/>
                <w:bCs/>
                <w:color w:val="000000" w:themeColor="text1"/>
                <w:kern w:val="0"/>
                <w:sz w:val="24"/>
                <w14:textFill>
                  <w14:solidFill>
                    <w14:schemeClr w14:val="tx1"/>
                  </w14:solidFill>
                </w14:textFill>
              </w:rPr>
            </w:pPr>
            <w:r>
              <w:rPr>
                <w:rFonts w:hint="eastAsia" w:ascii="仿宋" w:hAnsi="仿宋" w:eastAsia="仿宋" w:cs="仿宋"/>
                <w:bCs/>
                <w:color w:val="000000" w:themeColor="text1"/>
                <w:kern w:val="0"/>
                <w:sz w:val="24"/>
                <w14:textFill>
                  <w14:solidFill>
                    <w14:schemeClr w14:val="tx1"/>
                  </w14:solidFill>
                </w14:textFill>
              </w:rPr>
              <w:t>①引用202</w:t>
            </w:r>
            <w:r>
              <w:rPr>
                <w:rFonts w:hint="eastAsia" w:ascii="仿宋" w:hAnsi="仿宋" w:eastAsia="仿宋" w:cs="仿宋"/>
                <w:bCs/>
                <w:color w:val="000000" w:themeColor="text1"/>
                <w:kern w:val="0"/>
                <w:sz w:val="24"/>
                <w:lang w:val="en-US" w:eastAsia="zh-CN"/>
                <w14:textFill>
                  <w14:solidFill>
                    <w14:schemeClr w14:val="tx1"/>
                  </w14:solidFill>
                </w14:textFill>
              </w:rPr>
              <w:t>0</w:t>
            </w:r>
            <w:r>
              <w:rPr>
                <w:rFonts w:hint="eastAsia" w:ascii="仿宋" w:hAnsi="仿宋" w:eastAsia="仿宋" w:cs="仿宋"/>
                <w:bCs/>
                <w:color w:val="000000" w:themeColor="text1"/>
                <w:kern w:val="0"/>
                <w:sz w:val="24"/>
                <w14:textFill>
                  <w14:solidFill>
                    <w14:schemeClr w14:val="tx1"/>
                  </w14:solidFill>
                </w14:textFill>
              </w:rPr>
              <w:t>年</w:t>
            </w:r>
            <w:r>
              <w:rPr>
                <w:rFonts w:hint="eastAsia" w:ascii="仿宋" w:hAnsi="仿宋" w:eastAsia="仿宋" w:cs="仿宋"/>
                <w:bCs/>
                <w:color w:val="000000" w:themeColor="text1"/>
                <w:kern w:val="0"/>
                <w:sz w:val="24"/>
                <w:lang w:val="en-US" w:eastAsia="zh-CN"/>
                <w14:textFill>
                  <w14:solidFill>
                    <w14:schemeClr w14:val="tx1"/>
                  </w14:solidFill>
                </w14:textFill>
              </w:rPr>
              <w:t>6</w:t>
            </w:r>
            <w:r>
              <w:rPr>
                <w:rFonts w:hint="eastAsia" w:ascii="仿宋" w:hAnsi="仿宋" w:eastAsia="仿宋" w:cs="仿宋"/>
                <w:bCs/>
                <w:color w:val="000000" w:themeColor="text1"/>
                <w:kern w:val="0"/>
                <w:sz w:val="24"/>
                <w14:textFill>
                  <w14:solidFill>
                    <w14:schemeClr w14:val="tx1"/>
                  </w14:solidFill>
                </w14:textFill>
              </w:rPr>
              <w:t>月</w:t>
            </w:r>
            <w:r>
              <w:rPr>
                <w:rFonts w:hint="eastAsia" w:ascii="仿宋" w:hAnsi="仿宋" w:eastAsia="仿宋" w:cs="仿宋"/>
                <w:bCs/>
                <w:color w:val="000000" w:themeColor="text1"/>
                <w:kern w:val="0"/>
                <w:sz w:val="24"/>
                <w:lang w:val="en-US" w:eastAsia="zh-CN"/>
                <w14:textFill>
                  <w14:solidFill>
                    <w14:schemeClr w14:val="tx1"/>
                  </w14:solidFill>
                </w14:textFill>
              </w:rPr>
              <w:t>8</w:t>
            </w:r>
            <w:r>
              <w:rPr>
                <w:rFonts w:hint="eastAsia" w:ascii="仿宋" w:hAnsi="仿宋" w:eastAsia="仿宋" w:cs="仿宋"/>
                <w:bCs/>
                <w:color w:val="000000" w:themeColor="text1"/>
                <w:kern w:val="0"/>
                <w:sz w:val="24"/>
                <w14:textFill>
                  <w14:solidFill>
                    <w14:schemeClr w14:val="tx1"/>
                  </w14:solidFill>
                </w14:textFill>
              </w:rPr>
              <w:t>日-202</w:t>
            </w:r>
            <w:r>
              <w:rPr>
                <w:rFonts w:hint="eastAsia" w:ascii="仿宋" w:hAnsi="仿宋" w:eastAsia="仿宋" w:cs="仿宋"/>
                <w:bCs/>
                <w:color w:val="000000" w:themeColor="text1"/>
                <w:kern w:val="0"/>
                <w:sz w:val="24"/>
                <w:lang w:val="en-US" w:eastAsia="zh-CN"/>
                <w14:textFill>
                  <w14:solidFill>
                    <w14:schemeClr w14:val="tx1"/>
                  </w14:solidFill>
                </w14:textFill>
              </w:rPr>
              <w:t>0</w:t>
            </w:r>
            <w:r>
              <w:rPr>
                <w:rFonts w:hint="eastAsia" w:ascii="仿宋" w:hAnsi="仿宋" w:eastAsia="仿宋" w:cs="仿宋"/>
                <w:bCs/>
                <w:color w:val="000000" w:themeColor="text1"/>
                <w:kern w:val="0"/>
                <w:sz w:val="24"/>
                <w14:textFill>
                  <w14:solidFill>
                    <w14:schemeClr w14:val="tx1"/>
                  </w14:solidFill>
                </w14:textFill>
              </w:rPr>
              <w:t>年</w:t>
            </w:r>
            <w:r>
              <w:rPr>
                <w:rFonts w:hint="eastAsia" w:ascii="仿宋" w:hAnsi="仿宋" w:eastAsia="仿宋" w:cs="仿宋"/>
                <w:bCs/>
                <w:color w:val="000000" w:themeColor="text1"/>
                <w:kern w:val="0"/>
                <w:sz w:val="24"/>
                <w:lang w:val="en-US" w:eastAsia="zh-CN"/>
                <w14:textFill>
                  <w14:solidFill>
                    <w14:schemeClr w14:val="tx1"/>
                  </w14:solidFill>
                </w14:textFill>
              </w:rPr>
              <w:t>6</w:t>
            </w:r>
            <w:r>
              <w:rPr>
                <w:rFonts w:hint="eastAsia" w:ascii="仿宋" w:hAnsi="仿宋" w:eastAsia="仿宋" w:cs="仿宋"/>
                <w:bCs/>
                <w:color w:val="000000" w:themeColor="text1"/>
                <w:kern w:val="0"/>
                <w:sz w:val="24"/>
                <w14:textFill>
                  <w14:solidFill>
                    <w14:schemeClr w14:val="tx1"/>
                  </w14:solidFill>
                </w14:textFill>
              </w:rPr>
              <w:t>月</w:t>
            </w:r>
            <w:r>
              <w:rPr>
                <w:rFonts w:hint="eastAsia" w:ascii="仿宋" w:hAnsi="仿宋" w:eastAsia="仿宋" w:cs="仿宋"/>
                <w:bCs/>
                <w:color w:val="000000" w:themeColor="text1"/>
                <w:kern w:val="0"/>
                <w:sz w:val="24"/>
                <w:lang w:val="en-US" w:eastAsia="zh-CN"/>
                <w14:textFill>
                  <w14:solidFill>
                    <w14:schemeClr w14:val="tx1"/>
                  </w14:solidFill>
                </w14:textFill>
              </w:rPr>
              <w:t>14</w:t>
            </w:r>
            <w:r>
              <w:rPr>
                <w:rFonts w:hint="eastAsia" w:ascii="仿宋" w:hAnsi="仿宋" w:eastAsia="仿宋" w:cs="仿宋"/>
                <w:bCs/>
                <w:color w:val="000000" w:themeColor="text1"/>
                <w:kern w:val="0"/>
                <w:sz w:val="24"/>
                <w14:textFill>
                  <w14:solidFill>
                    <w14:schemeClr w14:val="tx1"/>
                  </w14:solidFill>
                </w14:textFill>
              </w:rPr>
              <w:t>日连续</w:t>
            </w:r>
            <w:r>
              <w:rPr>
                <w:rFonts w:hint="eastAsia" w:ascii="仿宋" w:hAnsi="仿宋" w:eastAsia="仿宋" w:cs="仿宋"/>
                <w:bCs/>
                <w:color w:val="000000" w:themeColor="text1"/>
                <w:kern w:val="0"/>
                <w:sz w:val="24"/>
                <w:lang w:val="en-US" w:eastAsia="zh-CN"/>
                <w14:textFill>
                  <w14:solidFill>
                    <w14:schemeClr w14:val="tx1"/>
                  </w14:solidFill>
                </w14:textFill>
              </w:rPr>
              <w:t>7</w:t>
            </w:r>
            <w:r>
              <w:rPr>
                <w:rFonts w:hint="eastAsia" w:ascii="仿宋" w:hAnsi="仿宋" w:eastAsia="仿宋" w:cs="仿宋"/>
                <w:bCs/>
                <w:color w:val="000000" w:themeColor="text1"/>
                <w:kern w:val="0"/>
                <w:sz w:val="24"/>
                <w14:textFill>
                  <w14:solidFill>
                    <w14:schemeClr w14:val="tx1"/>
                  </w14:solidFill>
                </w14:textFill>
              </w:rPr>
              <w:t>天历史监测数据，引用时间不超过3年，引用时间有效；</w:t>
            </w:r>
          </w:p>
          <w:p>
            <w:pPr>
              <w:spacing w:line="360" w:lineRule="auto"/>
              <w:ind w:firstLine="480" w:firstLineChars="200"/>
              <w:rPr>
                <w:rFonts w:hint="eastAsia" w:ascii="仿宋" w:hAnsi="仿宋" w:eastAsia="仿宋" w:cs="仿宋"/>
                <w:bCs/>
                <w:color w:val="000000" w:themeColor="text1"/>
                <w:kern w:val="0"/>
                <w:sz w:val="24"/>
                <w14:textFill>
                  <w14:solidFill>
                    <w14:schemeClr w14:val="tx1"/>
                  </w14:solidFill>
                </w14:textFill>
              </w:rPr>
            </w:pPr>
            <w:r>
              <w:rPr>
                <w:rFonts w:hint="eastAsia" w:ascii="仿宋" w:hAnsi="仿宋" w:eastAsia="仿宋" w:cs="仿宋"/>
                <w:bCs/>
                <w:color w:val="000000" w:themeColor="text1"/>
                <w:kern w:val="0"/>
                <w:sz w:val="24"/>
                <w14:textFill>
                  <w14:solidFill>
                    <w14:schemeClr w14:val="tx1"/>
                  </w14:solidFill>
                </w14:textFill>
              </w:rPr>
              <w:t>②项目所在区域内污染源未发生重大变化，可引用3年内大气的检测数据，引用数据有效；</w:t>
            </w:r>
          </w:p>
          <w:p>
            <w:pPr>
              <w:spacing w:line="360" w:lineRule="auto"/>
              <w:ind w:firstLine="480" w:firstLineChars="200"/>
              <w:rPr>
                <w:rFonts w:hint="eastAsia" w:ascii="仿宋" w:hAnsi="仿宋" w:eastAsia="仿宋" w:cs="仿宋"/>
                <w:bCs/>
                <w:color w:val="000000" w:themeColor="text1"/>
                <w:kern w:val="0"/>
                <w:sz w:val="24"/>
                <w14:textFill>
                  <w14:solidFill>
                    <w14:schemeClr w14:val="tx1"/>
                  </w14:solidFill>
                </w14:textFill>
              </w:rPr>
            </w:pPr>
            <w:r>
              <w:rPr>
                <w:rFonts w:hint="eastAsia" w:ascii="仿宋" w:hAnsi="仿宋" w:eastAsia="仿宋" w:cs="仿宋"/>
                <w:bCs/>
                <w:color w:val="000000" w:themeColor="text1"/>
                <w:kern w:val="0"/>
                <w:sz w:val="24"/>
                <w14:textFill>
                  <w14:solidFill>
                    <w14:schemeClr w14:val="tx1"/>
                  </w14:solidFill>
                </w14:textFill>
              </w:rPr>
              <w:t>③引用点位在项目西</w:t>
            </w:r>
            <w:r>
              <w:rPr>
                <w:rFonts w:hint="eastAsia" w:ascii="仿宋" w:hAnsi="仿宋" w:eastAsia="仿宋" w:cs="仿宋"/>
                <w:bCs/>
                <w:color w:val="000000" w:themeColor="text1"/>
                <w:kern w:val="0"/>
                <w:sz w:val="24"/>
                <w:lang w:val="en-US" w:eastAsia="zh-CN"/>
                <w14:textFill>
                  <w14:solidFill>
                    <w14:schemeClr w14:val="tx1"/>
                  </w14:solidFill>
                </w14:textFill>
              </w:rPr>
              <w:t>南</w:t>
            </w:r>
            <w:r>
              <w:rPr>
                <w:rFonts w:hint="eastAsia" w:ascii="仿宋" w:hAnsi="仿宋" w:eastAsia="仿宋" w:cs="仿宋"/>
                <w:bCs/>
                <w:color w:val="000000" w:themeColor="text1"/>
                <w:kern w:val="0"/>
                <w:sz w:val="24"/>
                <w14:textFill>
                  <w14:solidFill>
                    <w14:schemeClr w14:val="tx1"/>
                  </w14:solidFill>
                </w14:textFill>
              </w:rPr>
              <w:t>方向</w:t>
            </w:r>
            <w:r>
              <w:rPr>
                <w:rFonts w:hint="eastAsia" w:ascii="仿宋" w:hAnsi="仿宋" w:eastAsia="仿宋" w:cs="仿宋"/>
                <w:bCs/>
                <w:color w:val="000000" w:themeColor="text1"/>
                <w:kern w:val="0"/>
                <w:sz w:val="24"/>
                <w:lang w:val="en-US" w:eastAsia="zh-CN"/>
                <w14:textFill>
                  <w14:solidFill>
                    <w14:schemeClr w14:val="tx1"/>
                  </w14:solidFill>
                </w14:textFill>
              </w:rPr>
              <w:t>3400</w:t>
            </w:r>
            <w:r>
              <w:rPr>
                <w:rFonts w:hint="eastAsia" w:ascii="仿宋" w:hAnsi="仿宋" w:eastAsia="仿宋" w:cs="仿宋"/>
                <w:bCs/>
                <w:color w:val="000000" w:themeColor="text1"/>
                <w:kern w:val="0"/>
                <w:sz w:val="24"/>
                <w14:textFill>
                  <w14:solidFill>
                    <w14:schemeClr w14:val="tx1"/>
                  </w14:solidFill>
                </w14:textFill>
              </w:rPr>
              <w:t>m处，在项目相关评价范围内，则大气引用点位有效。</w:t>
            </w:r>
          </w:p>
          <w:p>
            <w:pPr>
              <w:spacing w:line="360" w:lineRule="auto"/>
              <w:ind w:firstLine="482" w:firstLineChars="200"/>
              <w:rPr>
                <w:rFonts w:hint="eastAsia" w:ascii="仿宋" w:hAnsi="仿宋" w:eastAsia="仿宋" w:cs="仿宋"/>
                <w:color w:val="auto"/>
                <w:kern w:val="0"/>
                <w:sz w:val="24"/>
              </w:rPr>
            </w:pPr>
            <w:r>
              <w:rPr>
                <w:rFonts w:hint="eastAsia" w:ascii="仿宋" w:hAnsi="仿宋" w:eastAsia="仿宋" w:cs="仿宋"/>
                <w:b/>
                <w:color w:val="auto"/>
                <w:kern w:val="0"/>
                <w:sz w:val="24"/>
              </w:rPr>
              <w:t>2．环境噪声质量现状</w:t>
            </w:r>
          </w:p>
          <w:p>
            <w:pPr>
              <w:adjustRightInd w:val="0"/>
              <w:snapToGrid w:val="0"/>
              <w:spacing w:line="360" w:lineRule="auto"/>
              <w:ind w:firstLine="476"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pacing w:val="-1"/>
                <w:sz w:val="24"/>
                <w14:textFill>
                  <w14:solidFill>
                    <w14:schemeClr w14:val="tx1"/>
                  </w14:solidFill>
                </w14:textFill>
              </w:rPr>
              <w:t>本项目评价过程中，委托</w:t>
            </w:r>
            <w:r>
              <w:rPr>
                <w:rFonts w:hint="eastAsia" w:ascii="仿宋" w:hAnsi="仿宋" w:eastAsia="仿宋" w:cs="仿宋"/>
                <w:bCs/>
                <w:color w:val="000000" w:themeColor="text1"/>
                <w:kern w:val="0"/>
                <w:sz w:val="24"/>
                <w:lang w:val="en-US" w:eastAsia="zh-CN"/>
                <w14:textFill>
                  <w14:solidFill>
                    <w14:schemeClr w14:val="tx1"/>
                  </w14:solidFill>
                </w14:textFill>
              </w:rPr>
              <w:t>青山绿水（江苏）</w:t>
            </w:r>
            <w:r>
              <w:rPr>
                <w:rFonts w:hint="eastAsia" w:ascii="仿宋" w:hAnsi="仿宋" w:eastAsia="仿宋" w:cs="仿宋"/>
                <w:bCs/>
                <w:color w:val="000000" w:themeColor="text1"/>
                <w:kern w:val="0"/>
                <w:sz w:val="24"/>
                <w14:textFill>
                  <w14:solidFill>
                    <w14:schemeClr w14:val="tx1"/>
                  </w14:solidFill>
                </w14:textFill>
              </w:rPr>
              <w:t>检验检测有限公司</w:t>
            </w:r>
            <w:r>
              <w:rPr>
                <w:rFonts w:hint="eastAsia" w:ascii="仿宋" w:hAnsi="仿宋" w:eastAsia="仿宋" w:cs="仿宋"/>
                <w:color w:val="000000" w:themeColor="text1"/>
                <w:spacing w:val="-1"/>
                <w:sz w:val="24"/>
                <w14:textFill>
                  <w14:solidFill>
                    <w14:schemeClr w14:val="tx1"/>
                  </w14:solidFill>
                </w14:textFill>
              </w:rPr>
              <w:t>于202</w:t>
            </w:r>
            <w:r>
              <w:rPr>
                <w:rFonts w:hint="eastAsia" w:ascii="仿宋" w:hAnsi="仿宋" w:eastAsia="仿宋" w:cs="仿宋"/>
                <w:color w:val="000000" w:themeColor="text1"/>
                <w:spacing w:val="-1"/>
                <w:sz w:val="24"/>
                <w:lang w:val="en-US" w:eastAsia="zh-CN"/>
                <w14:textFill>
                  <w14:solidFill>
                    <w14:schemeClr w14:val="tx1"/>
                  </w14:solidFill>
                </w14:textFill>
              </w:rPr>
              <w:t>2</w:t>
            </w:r>
            <w:r>
              <w:rPr>
                <w:rFonts w:hint="eastAsia" w:ascii="仿宋" w:hAnsi="仿宋" w:eastAsia="仿宋" w:cs="仿宋"/>
                <w:color w:val="000000" w:themeColor="text1"/>
                <w:spacing w:val="-1"/>
                <w:sz w:val="24"/>
                <w14:textFill>
                  <w14:solidFill>
                    <w14:schemeClr w14:val="tx1"/>
                  </w14:solidFill>
                </w14:textFill>
              </w:rPr>
              <w:t>年0</w:t>
            </w:r>
            <w:r>
              <w:rPr>
                <w:rFonts w:hint="eastAsia" w:ascii="仿宋" w:hAnsi="仿宋" w:eastAsia="仿宋" w:cs="仿宋"/>
                <w:color w:val="000000" w:themeColor="text1"/>
                <w:spacing w:val="-1"/>
                <w:sz w:val="24"/>
                <w:lang w:val="en-US" w:eastAsia="zh-CN"/>
                <w14:textFill>
                  <w14:solidFill>
                    <w14:schemeClr w14:val="tx1"/>
                  </w14:solidFill>
                </w14:textFill>
              </w:rPr>
              <w:t>7</w:t>
            </w:r>
            <w:r>
              <w:rPr>
                <w:rFonts w:hint="eastAsia" w:ascii="仿宋" w:hAnsi="仿宋" w:eastAsia="仿宋" w:cs="仿宋"/>
                <w:color w:val="000000" w:themeColor="text1"/>
                <w:spacing w:val="-1"/>
                <w:sz w:val="24"/>
                <w14:textFill>
                  <w14:solidFill>
                    <w14:schemeClr w14:val="tx1"/>
                  </w14:solidFill>
                </w14:textFill>
              </w:rPr>
              <w:t>月</w:t>
            </w:r>
            <w:r>
              <w:rPr>
                <w:rFonts w:hint="eastAsia" w:ascii="仿宋" w:hAnsi="仿宋" w:eastAsia="仿宋" w:cs="仿宋"/>
                <w:color w:val="000000" w:themeColor="text1"/>
                <w:spacing w:val="-1"/>
                <w:sz w:val="24"/>
                <w:lang w:val="en-US" w:eastAsia="zh-CN"/>
                <w14:textFill>
                  <w14:solidFill>
                    <w14:schemeClr w14:val="tx1"/>
                  </w14:solidFill>
                </w14:textFill>
              </w:rPr>
              <w:t>18</w:t>
            </w:r>
            <w:r>
              <w:rPr>
                <w:rFonts w:hint="eastAsia" w:ascii="仿宋" w:hAnsi="仿宋" w:eastAsia="仿宋" w:cs="仿宋"/>
                <w:color w:val="000000" w:themeColor="text1"/>
                <w:spacing w:val="-1"/>
                <w:sz w:val="24"/>
                <w14:textFill>
                  <w14:solidFill>
                    <w14:schemeClr w14:val="tx1"/>
                  </w14:solidFill>
                </w14:textFill>
              </w:rPr>
              <w:t>日至202</w:t>
            </w:r>
            <w:r>
              <w:rPr>
                <w:rFonts w:hint="eastAsia" w:ascii="仿宋" w:hAnsi="仿宋" w:eastAsia="仿宋" w:cs="仿宋"/>
                <w:color w:val="000000" w:themeColor="text1"/>
                <w:spacing w:val="-1"/>
                <w:sz w:val="24"/>
                <w:lang w:val="en-US" w:eastAsia="zh-CN"/>
                <w14:textFill>
                  <w14:solidFill>
                    <w14:schemeClr w14:val="tx1"/>
                  </w14:solidFill>
                </w14:textFill>
              </w:rPr>
              <w:t>2</w:t>
            </w:r>
            <w:r>
              <w:rPr>
                <w:rFonts w:hint="eastAsia" w:ascii="仿宋" w:hAnsi="仿宋" w:eastAsia="仿宋" w:cs="仿宋"/>
                <w:color w:val="000000" w:themeColor="text1"/>
                <w:spacing w:val="-1"/>
                <w:sz w:val="24"/>
                <w14:textFill>
                  <w14:solidFill>
                    <w14:schemeClr w14:val="tx1"/>
                  </w14:solidFill>
                </w14:textFill>
              </w:rPr>
              <w:t>年0</w:t>
            </w:r>
            <w:r>
              <w:rPr>
                <w:rFonts w:hint="eastAsia" w:ascii="仿宋" w:hAnsi="仿宋" w:eastAsia="仿宋" w:cs="仿宋"/>
                <w:color w:val="000000" w:themeColor="text1"/>
                <w:spacing w:val="-1"/>
                <w:sz w:val="24"/>
                <w:lang w:val="en-US" w:eastAsia="zh-CN"/>
                <w14:textFill>
                  <w14:solidFill>
                    <w14:schemeClr w14:val="tx1"/>
                  </w14:solidFill>
                </w14:textFill>
              </w:rPr>
              <w:t>7</w:t>
            </w:r>
            <w:r>
              <w:rPr>
                <w:rFonts w:hint="eastAsia" w:ascii="仿宋" w:hAnsi="仿宋" w:eastAsia="仿宋" w:cs="仿宋"/>
                <w:color w:val="000000" w:themeColor="text1"/>
                <w:spacing w:val="-1"/>
                <w:sz w:val="24"/>
                <w14:textFill>
                  <w14:solidFill>
                    <w14:schemeClr w14:val="tx1"/>
                  </w14:solidFill>
                </w14:textFill>
              </w:rPr>
              <w:t>月</w:t>
            </w:r>
            <w:r>
              <w:rPr>
                <w:rFonts w:hint="eastAsia" w:ascii="仿宋" w:hAnsi="仿宋" w:eastAsia="仿宋" w:cs="仿宋"/>
                <w:color w:val="000000" w:themeColor="text1"/>
                <w:spacing w:val="-1"/>
                <w:sz w:val="24"/>
                <w:lang w:val="en-US" w:eastAsia="zh-CN"/>
                <w14:textFill>
                  <w14:solidFill>
                    <w14:schemeClr w14:val="tx1"/>
                  </w14:solidFill>
                </w14:textFill>
              </w:rPr>
              <w:t>19</w:t>
            </w:r>
            <w:r>
              <w:rPr>
                <w:rFonts w:hint="eastAsia" w:ascii="仿宋" w:hAnsi="仿宋" w:eastAsia="仿宋" w:cs="仿宋"/>
                <w:color w:val="000000" w:themeColor="text1"/>
                <w:spacing w:val="-1"/>
                <w:sz w:val="24"/>
                <w14:textFill>
                  <w14:solidFill>
                    <w14:schemeClr w14:val="tx1"/>
                  </w14:solidFill>
                </w14:textFill>
              </w:rPr>
              <w:t>日对</w:t>
            </w:r>
            <w:r>
              <w:rPr>
                <w:rFonts w:hint="eastAsia" w:ascii="仿宋" w:hAnsi="仿宋" w:eastAsia="仿宋" w:cs="仿宋"/>
                <w:color w:val="000000" w:themeColor="text1"/>
                <w:kern w:val="21"/>
                <w:sz w:val="24"/>
                <w:lang w:val="en-US" w:eastAsia="zh-CN"/>
                <w14:textFill>
                  <w14:solidFill>
                    <w14:schemeClr w14:val="tx1"/>
                  </w14:solidFill>
                </w14:textFill>
              </w:rPr>
              <w:t>常州祺烁塑料科技有限公司</w:t>
            </w:r>
            <w:r>
              <w:rPr>
                <w:rFonts w:hint="eastAsia" w:ascii="仿宋" w:hAnsi="仿宋" w:eastAsia="仿宋" w:cs="仿宋"/>
                <w:color w:val="000000" w:themeColor="text1"/>
                <w:spacing w:val="-1"/>
                <w:sz w:val="24"/>
                <w14:textFill>
                  <w14:solidFill>
                    <w14:schemeClr w14:val="tx1"/>
                  </w14:solidFill>
                </w14:textFill>
              </w:rPr>
              <w:t>现场监测统计数据，项目所在地噪声背景值如下表3-3。</w:t>
            </w:r>
          </w:p>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表3-3 项目环境噪声现状监测结果</w:t>
            </w: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b/>
                <w:color w:val="000000" w:themeColor="text1"/>
                <w:sz w:val="24"/>
                <w14:textFill>
                  <w14:solidFill>
                    <w14:schemeClr w14:val="tx1"/>
                  </w14:solidFill>
                </w14:textFill>
              </w:rPr>
              <w:t>单位：</w:t>
            </w:r>
            <w:r>
              <w:rPr>
                <w:rFonts w:hint="eastAsia" w:ascii="仿宋" w:hAnsi="仿宋" w:eastAsia="仿宋" w:cs="仿宋"/>
                <w:b/>
                <w:color w:val="000000" w:themeColor="text1"/>
                <w:szCs w:val="21"/>
                <w14:textFill>
                  <w14:solidFill>
                    <w14:schemeClr w14:val="tx1"/>
                  </w14:solidFill>
                </w14:textFill>
              </w:rPr>
              <w:t>LeqdB(A)</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7"/>
              <w:gridCol w:w="1586"/>
              <w:gridCol w:w="1586"/>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Merge w:val="restart"/>
                  <w:tcBorders>
                    <w:tl2br w:val="single" w:color="auto" w:sz="4" w:space="0"/>
                  </w:tcBorders>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 xml:space="preserve">         时间</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 xml:space="preserve">         测量</w:t>
                  </w:r>
                </w:p>
                <w:p>
                  <w:pP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地点及名称</w:t>
                  </w:r>
                </w:p>
              </w:tc>
              <w:tc>
                <w:tcPr>
                  <w:tcW w:w="6574" w:type="dxa"/>
                  <w:gridSpan w:val="4"/>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lang w:val="en-US" w:eastAsia="zh-CN"/>
                      <w14:textFill>
                        <w14:solidFill>
                          <w14:schemeClr w14:val="tx1"/>
                        </w14:solidFill>
                      </w14:textFill>
                    </w:rPr>
                    <w:t>检测</w:t>
                  </w:r>
                  <w:r>
                    <w:rPr>
                      <w:rFonts w:hint="eastAsia" w:ascii="仿宋" w:hAnsi="仿宋" w:eastAsia="仿宋" w:cs="仿宋"/>
                      <w:b/>
                      <w:color w:val="000000" w:themeColor="text1"/>
                      <w:szCs w:val="21"/>
                      <w14:textFill>
                        <w14:solidFill>
                          <w14:schemeClr w14:val="tx1"/>
                        </w14:solidFill>
                      </w14:textFill>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3172" w:type="dxa"/>
                  <w:gridSpan w:val="2"/>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lang w:val="en-US" w:eastAsia="zh-CN"/>
                      <w14:textFill>
                        <w14:solidFill>
                          <w14:schemeClr w14:val="tx1"/>
                        </w14:solidFill>
                      </w14:textFill>
                    </w:rPr>
                    <w:t>检测日期：</w:t>
                  </w:r>
                  <w:r>
                    <w:rPr>
                      <w:rFonts w:hint="eastAsia" w:ascii="仿宋" w:hAnsi="仿宋" w:eastAsia="仿宋" w:cs="仿宋"/>
                      <w:b/>
                      <w:color w:val="000000" w:themeColor="text1"/>
                      <w:szCs w:val="21"/>
                      <w14:textFill>
                        <w14:solidFill>
                          <w14:schemeClr w14:val="tx1"/>
                        </w14:solidFill>
                      </w14:textFill>
                    </w:rPr>
                    <w:t>202</w:t>
                  </w:r>
                  <w:r>
                    <w:rPr>
                      <w:rFonts w:hint="eastAsia" w:ascii="仿宋" w:hAnsi="仿宋" w:eastAsia="仿宋" w:cs="仿宋"/>
                      <w:b/>
                      <w:color w:val="000000" w:themeColor="text1"/>
                      <w:szCs w:val="21"/>
                      <w:lang w:val="en-US" w:eastAsia="zh-CN"/>
                      <w14:textFill>
                        <w14:solidFill>
                          <w14:schemeClr w14:val="tx1"/>
                        </w14:solidFill>
                      </w14:textFill>
                    </w:rPr>
                    <w:t>2</w:t>
                  </w:r>
                  <w:r>
                    <w:rPr>
                      <w:rFonts w:hint="eastAsia" w:ascii="仿宋" w:hAnsi="仿宋" w:eastAsia="仿宋" w:cs="仿宋"/>
                      <w:b/>
                      <w:color w:val="000000" w:themeColor="text1"/>
                      <w:szCs w:val="21"/>
                      <w14:textFill>
                        <w14:solidFill>
                          <w14:schemeClr w14:val="tx1"/>
                        </w14:solidFill>
                      </w14:textFill>
                    </w:rPr>
                    <w:t>年</w:t>
                  </w:r>
                  <w:r>
                    <w:rPr>
                      <w:rFonts w:hint="eastAsia" w:ascii="仿宋" w:hAnsi="仿宋" w:eastAsia="仿宋" w:cs="仿宋"/>
                      <w:b/>
                      <w:color w:val="000000" w:themeColor="text1"/>
                      <w:szCs w:val="21"/>
                      <w:lang w:val="en-US" w:eastAsia="zh-CN"/>
                      <w14:textFill>
                        <w14:solidFill>
                          <w14:schemeClr w14:val="tx1"/>
                        </w14:solidFill>
                      </w14:textFill>
                    </w:rPr>
                    <w:t>07月18</w:t>
                  </w:r>
                  <w:r>
                    <w:rPr>
                      <w:rFonts w:hint="eastAsia" w:ascii="仿宋" w:hAnsi="仿宋" w:eastAsia="仿宋" w:cs="仿宋"/>
                      <w:b/>
                      <w:color w:val="000000" w:themeColor="text1"/>
                      <w:szCs w:val="21"/>
                      <w14:textFill>
                        <w14:solidFill>
                          <w14:schemeClr w14:val="tx1"/>
                        </w14:solidFill>
                      </w14:textFill>
                    </w:rPr>
                    <w:t>日</w:t>
                  </w:r>
                </w:p>
              </w:tc>
              <w:tc>
                <w:tcPr>
                  <w:tcW w:w="3402" w:type="dxa"/>
                  <w:gridSpan w:val="2"/>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lang w:val="en-US" w:eastAsia="zh-CN"/>
                      <w14:textFill>
                        <w14:solidFill>
                          <w14:schemeClr w14:val="tx1"/>
                        </w14:solidFill>
                      </w14:textFill>
                    </w:rPr>
                    <w:t>检测日期：</w:t>
                  </w:r>
                  <w:r>
                    <w:rPr>
                      <w:rFonts w:hint="eastAsia" w:ascii="仿宋" w:hAnsi="仿宋" w:eastAsia="仿宋" w:cs="仿宋"/>
                      <w:b/>
                      <w:color w:val="000000" w:themeColor="text1"/>
                      <w:szCs w:val="21"/>
                      <w14:textFill>
                        <w14:solidFill>
                          <w14:schemeClr w14:val="tx1"/>
                        </w14:solidFill>
                      </w14:textFill>
                    </w:rPr>
                    <w:t>202</w:t>
                  </w:r>
                  <w:r>
                    <w:rPr>
                      <w:rFonts w:hint="eastAsia" w:ascii="仿宋" w:hAnsi="仿宋" w:eastAsia="仿宋" w:cs="仿宋"/>
                      <w:b/>
                      <w:color w:val="000000" w:themeColor="text1"/>
                      <w:szCs w:val="21"/>
                      <w:lang w:val="en-US" w:eastAsia="zh-CN"/>
                      <w14:textFill>
                        <w14:solidFill>
                          <w14:schemeClr w14:val="tx1"/>
                        </w14:solidFill>
                      </w14:textFill>
                    </w:rPr>
                    <w:t>2</w:t>
                  </w:r>
                  <w:r>
                    <w:rPr>
                      <w:rFonts w:hint="eastAsia" w:ascii="仿宋" w:hAnsi="仿宋" w:eastAsia="仿宋" w:cs="仿宋"/>
                      <w:b/>
                      <w:color w:val="000000" w:themeColor="text1"/>
                      <w:szCs w:val="21"/>
                      <w14:textFill>
                        <w14:solidFill>
                          <w14:schemeClr w14:val="tx1"/>
                        </w14:solidFill>
                      </w14:textFill>
                    </w:rPr>
                    <w:t>年0</w:t>
                  </w:r>
                  <w:r>
                    <w:rPr>
                      <w:rFonts w:hint="eastAsia" w:ascii="仿宋" w:hAnsi="仿宋" w:eastAsia="仿宋" w:cs="仿宋"/>
                      <w:b/>
                      <w:color w:val="000000" w:themeColor="text1"/>
                      <w:szCs w:val="21"/>
                      <w:lang w:val="en-US" w:eastAsia="zh-CN"/>
                      <w14:textFill>
                        <w14:solidFill>
                          <w14:schemeClr w14:val="tx1"/>
                        </w14:solidFill>
                      </w14:textFill>
                    </w:rPr>
                    <w:t>7</w:t>
                  </w:r>
                  <w:r>
                    <w:rPr>
                      <w:rFonts w:hint="eastAsia" w:ascii="仿宋" w:hAnsi="仿宋" w:eastAsia="仿宋" w:cs="仿宋"/>
                      <w:b/>
                      <w:color w:val="000000" w:themeColor="text1"/>
                      <w:szCs w:val="21"/>
                      <w14:textFill>
                        <w14:solidFill>
                          <w14:schemeClr w14:val="tx1"/>
                        </w14:solidFill>
                      </w14:textFill>
                    </w:rPr>
                    <w:t>月</w:t>
                  </w:r>
                  <w:r>
                    <w:rPr>
                      <w:rFonts w:hint="eastAsia" w:ascii="仿宋" w:hAnsi="仿宋" w:eastAsia="仿宋" w:cs="仿宋"/>
                      <w:b/>
                      <w:color w:val="000000" w:themeColor="text1"/>
                      <w:szCs w:val="21"/>
                      <w:lang w:val="en-US" w:eastAsia="zh-CN"/>
                      <w14:textFill>
                        <w14:solidFill>
                          <w14:schemeClr w14:val="tx1"/>
                        </w14:solidFill>
                      </w14:textFill>
                    </w:rPr>
                    <w:t>19</w:t>
                  </w:r>
                  <w:r>
                    <w:rPr>
                      <w:rFonts w:hint="eastAsia" w:ascii="仿宋" w:hAnsi="仿宋" w:eastAsia="仿宋" w:cs="仿宋"/>
                      <w:b/>
                      <w:color w:val="000000" w:themeColor="text1"/>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1586"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昼间</w:t>
                  </w:r>
                </w:p>
              </w:tc>
              <w:tc>
                <w:tcPr>
                  <w:tcW w:w="1586" w:type="dxa"/>
                  <w:vAlign w:val="center"/>
                </w:tcPr>
                <w:p>
                  <w:pPr>
                    <w:jc w:val="center"/>
                    <w:rPr>
                      <w:rFonts w:hint="eastAsia" w:ascii="仿宋" w:hAnsi="仿宋" w:eastAsia="仿宋" w:cs="仿宋"/>
                      <w:b/>
                      <w:color w:val="000000" w:themeColor="text1"/>
                      <w:szCs w:val="21"/>
                      <w:lang w:val="en-US" w:eastAsia="zh-CN"/>
                      <w14:textFill>
                        <w14:solidFill>
                          <w14:schemeClr w14:val="tx1"/>
                        </w14:solidFill>
                      </w14:textFill>
                    </w:rPr>
                  </w:pPr>
                  <w:r>
                    <w:rPr>
                      <w:rFonts w:hint="eastAsia" w:ascii="仿宋" w:hAnsi="仿宋" w:eastAsia="仿宋" w:cs="仿宋"/>
                      <w:b/>
                      <w:color w:val="000000" w:themeColor="text1"/>
                      <w:szCs w:val="21"/>
                      <w:lang w:val="en-US" w:eastAsia="zh-CN"/>
                      <w14:textFill>
                        <w14:solidFill>
                          <w14:schemeClr w14:val="tx1"/>
                        </w14:solidFill>
                      </w14:textFill>
                    </w:rPr>
                    <w:t xml:space="preserve"> 夜间</w:t>
                  </w:r>
                </w:p>
              </w:tc>
              <w:tc>
                <w:tcPr>
                  <w:tcW w:w="1701"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昼间</w:t>
                  </w:r>
                </w:p>
              </w:tc>
              <w:tc>
                <w:tcPr>
                  <w:tcW w:w="1701" w:type="dxa"/>
                  <w:vAlign w:val="center"/>
                </w:tcPr>
                <w:p>
                  <w:pPr>
                    <w:jc w:val="center"/>
                    <w:rPr>
                      <w:rFonts w:hint="eastAsia" w:ascii="仿宋" w:hAnsi="仿宋" w:eastAsia="仿宋" w:cs="仿宋"/>
                      <w:b/>
                      <w:color w:val="000000" w:themeColor="text1"/>
                      <w:szCs w:val="21"/>
                      <w:lang w:val="en-US" w:eastAsia="zh-CN"/>
                      <w14:textFill>
                        <w14:solidFill>
                          <w14:schemeClr w14:val="tx1"/>
                        </w14:solidFill>
                      </w14:textFill>
                    </w:rPr>
                  </w:pPr>
                  <w:r>
                    <w:rPr>
                      <w:rFonts w:hint="eastAsia" w:ascii="仿宋" w:hAnsi="仿宋" w:eastAsia="仿宋" w:cs="仿宋"/>
                      <w:b/>
                      <w:color w:val="000000" w:themeColor="text1"/>
                      <w:szCs w:val="21"/>
                      <w:lang w:val="en-US" w:eastAsia="zh-CN"/>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N1项目东厂界外1米处</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62</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50</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58</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N2项目南厂界外1米处</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60</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49</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57</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N3项目西厂界外1米处</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57</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49</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60</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N4项目北厂界外1米处</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60</w:t>
                  </w:r>
                </w:p>
              </w:tc>
              <w:tc>
                <w:tcPr>
                  <w:tcW w:w="15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45</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57</w:t>
                  </w:r>
                </w:p>
              </w:tc>
              <w:tc>
                <w:tcPr>
                  <w:tcW w:w="170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51</w:t>
                  </w:r>
                </w:p>
              </w:tc>
            </w:tr>
          </w:tbl>
          <w:p>
            <w:pPr>
              <w:adjustRightInd w:val="0"/>
              <w:snapToGrid w:val="0"/>
              <w:spacing w:line="360" w:lineRule="auto"/>
              <w:ind w:firstLine="480" w:firstLineChars="200"/>
              <w:rPr>
                <w:rFonts w:hint="eastAsia" w:ascii="仿宋" w:hAnsi="仿宋" w:eastAsia="仿宋" w:cs="仿宋"/>
                <w:bCs/>
                <w:color w:val="000000" w:themeColor="text1"/>
                <w:sz w:val="24"/>
                <w:lang w:eastAsia="zh-CN"/>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由上表可见，本项目所在地东、南、西</w:t>
            </w:r>
            <w:r>
              <w:rPr>
                <w:rFonts w:hint="eastAsia" w:ascii="仿宋" w:hAnsi="仿宋" w:eastAsia="仿宋" w:cs="仿宋"/>
                <w:bCs/>
                <w:color w:val="000000" w:themeColor="text1"/>
                <w:sz w:val="24"/>
                <w:lang w:eastAsia="zh-CN"/>
                <w14:textFill>
                  <w14:solidFill>
                    <w14:schemeClr w14:val="tx1"/>
                  </w14:solidFill>
                </w14:textFill>
              </w:rPr>
              <w:t>、</w:t>
            </w:r>
            <w:r>
              <w:rPr>
                <w:rFonts w:hint="eastAsia" w:ascii="仿宋" w:hAnsi="仿宋" w:eastAsia="仿宋" w:cs="仿宋"/>
                <w:bCs/>
                <w:color w:val="000000" w:themeColor="text1"/>
                <w:sz w:val="24"/>
                <w:lang w:val="en-US" w:eastAsia="zh-CN"/>
                <w14:textFill>
                  <w14:solidFill>
                    <w14:schemeClr w14:val="tx1"/>
                  </w14:solidFill>
                </w14:textFill>
              </w:rPr>
              <w:t>北</w:t>
            </w:r>
            <w:r>
              <w:rPr>
                <w:rFonts w:hint="eastAsia" w:ascii="仿宋" w:hAnsi="仿宋" w:eastAsia="仿宋" w:cs="仿宋"/>
                <w:bCs/>
                <w:color w:val="000000" w:themeColor="text1"/>
                <w:sz w:val="24"/>
                <w14:textFill>
                  <w14:solidFill>
                    <w14:schemeClr w14:val="tx1"/>
                  </w14:solidFill>
                </w14:textFill>
              </w:rPr>
              <w:t>边界昼间噪声能达到《声环境质量标准》（GB3096－2008）中3类标准</w:t>
            </w:r>
            <w:r>
              <w:rPr>
                <w:rFonts w:hint="eastAsia" w:ascii="仿宋" w:hAnsi="仿宋" w:eastAsia="仿宋" w:cs="仿宋"/>
                <w:bCs/>
                <w:color w:val="000000" w:themeColor="text1"/>
                <w:sz w:val="24"/>
                <w:lang w:eastAsia="zh-CN"/>
                <w14:textFill>
                  <w14:solidFill>
                    <w14:schemeClr w14:val="tx1"/>
                  </w14:solidFill>
                </w14:textFill>
              </w:rPr>
              <w:t>。</w:t>
            </w:r>
          </w:p>
          <w:p>
            <w:pPr>
              <w:autoSpaceDE w:val="0"/>
              <w:autoSpaceDN w:val="0"/>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74" w:hRule="atLeast"/>
          <w:jc w:val="center"/>
        </w:trPr>
        <w:tc>
          <w:tcPr>
            <w:tcW w:w="456" w:type="dxa"/>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环境</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保护</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目标</w:t>
            </w:r>
          </w:p>
        </w:tc>
        <w:tc>
          <w:tcPr>
            <w:tcW w:w="8297" w:type="dxa"/>
            <w:vAlign w:val="center"/>
          </w:tcPr>
          <w:p>
            <w:pPr>
              <w:spacing w:line="500" w:lineRule="exact"/>
              <w:ind w:firstLine="480" w:firstLineChars="200"/>
              <w:jc w:val="left"/>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本项目厂界外50m范围内不存在声环境保护目标；厂界外500m范围内不涉及地下水集中式饮用水水源和热水、矿泉水、温泉等特殊地下水资源；本项目位于产业园区内，利用自建厂房用于生产，不涉及新增用地。</w:t>
            </w:r>
            <w:r>
              <w:rPr>
                <w:rFonts w:hint="eastAsia" w:ascii="仿宋" w:hAnsi="仿宋" w:eastAsia="仿宋" w:cs="仿宋"/>
                <w:b/>
                <w:color w:val="000000" w:themeColor="text1"/>
                <w:sz w:val="24"/>
                <w14:textFill>
                  <w14:solidFill>
                    <w14:schemeClr w14:val="tx1"/>
                  </w14:solidFill>
                </w14:textFill>
              </w:rPr>
              <w:t xml:space="preserve"> </w:t>
            </w:r>
          </w:p>
          <w:p>
            <w:pPr>
              <w:spacing w:line="500" w:lineRule="exact"/>
              <w:ind w:firstLine="482" w:firstLineChars="200"/>
              <w:jc w:val="center"/>
              <w:rPr>
                <w:rFonts w:hint="eastAsia" w:ascii="仿宋" w:hAnsi="仿宋" w:eastAsia="仿宋" w:cs="仿宋"/>
                <w:b/>
                <w:bCs/>
                <w:color w:val="FF0000"/>
                <w:sz w:val="24"/>
              </w:rPr>
            </w:pPr>
            <w:r>
              <w:rPr>
                <w:rFonts w:hint="eastAsia" w:ascii="仿宋" w:hAnsi="仿宋" w:eastAsia="仿宋" w:cs="仿宋"/>
                <w:b/>
                <w:color w:val="auto"/>
                <w:sz w:val="24"/>
              </w:rPr>
              <w:t xml:space="preserve">表3-5  </w:t>
            </w:r>
            <w:r>
              <w:rPr>
                <w:rFonts w:hint="eastAsia" w:ascii="仿宋" w:hAnsi="仿宋" w:eastAsia="仿宋" w:cs="仿宋"/>
                <w:b/>
                <w:bCs/>
                <w:color w:val="auto"/>
                <w:sz w:val="24"/>
              </w:rPr>
              <w:t>主要环境保护目标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
              <w:gridCol w:w="410"/>
              <w:gridCol w:w="410"/>
              <w:gridCol w:w="1186"/>
              <w:gridCol w:w="1089"/>
              <w:gridCol w:w="410"/>
              <w:gridCol w:w="507"/>
              <w:gridCol w:w="1671"/>
              <w:gridCol w:w="410"/>
              <w:gridCol w:w="702"/>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0" w:type="auto"/>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环境要素</w:t>
                  </w:r>
                </w:p>
              </w:tc>
              <w:tc>
                <w:tcPr>
                  <w:tcW w:w="0" w:type="auto"/>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序号</w:t>
                  </w:r>
                </w:p>
              </w:tc>
              <w:tc>
                <w:tcPr>
                  <w:tcW w:w="548"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保护对象</w:t>
                  </w:r>
                </w:p>
              </w:tc>
              <w:tc>
                <w:tcPr>
                  <w:tcW w:w="3109"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经纬度</w:t>
                  </w:r>
                </w:p>
              </w:tc>
              <w:tc>
                <w:tcPr>
                  <w:tcW w:w="0" w:type="auto"/>
                  <w:vMerge w:val="restart"/>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保护对象</w:t>
                  </w:r>
                </w:p>
              </w:tc>
              <w:tc>
                <w:tcPr>
                  <w:tcW w:w="674"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保护内容</w:t>
                  </w:r>
                </w:p>
                <w:p>
                  <w:pPr>
                    <w:jc w:val="center"/>
                    <w:rPr>
                      <w:rFonts w:hint="eastAsia" w:ascii="仿宋" w:hAnsi="仿宋" w:eastAsia="仿宋" w:cs="仿宋"/>
                      <w:color w:val="000000" w:themeColor="text1"/>
                      <w:szCs w:val="21"/>
                      <w14:textFill>
                        <w14:solidFill>
                          <w14:schemeClr w14:val="tx1"/>
                        </w14:solidFill>
                      </w14:textFill>
                    </w:rPr>
                  </w:pPr>
                </w:p>
              </w:tc>
              <w:tc>
                <w:tcPr>
                  <w:tcW w:w="407"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rPr>
                    <w:t>环境保护目标要求</w:t>
                  </w:r>
                </w:p>
              </w:tc>
              <w:tc>
                <w:tcPr>
                  <w:tcW w:w="0" w:type="auto"/>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相对厂址方位</w:t>
                  </w:r>
                </w:p>
              </w:tc>
              <w:tc>
                <w:tcPr>
                  <w:tcW w:w="0" w:type="auto"/>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相对厂界距离（m）</w:t>
                  </w:r>
                </w:p>
              </w:tc>
              <w:tc>
                <w:tcPr>
                  <w:tcW w:w="0" w:type="auto"/>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环境功能区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0" w:type="auto"/>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4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62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经度</w:t>
                  </w:r>
                </w:p>
              </w:tc>
              <w:tc>
                <w:tcPr>
                  <w:tcW w:w="0" w:type="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纬度</w:t>
                  </w:r>
                </w:p>
              </w:tc>
              <w:tc>
                <w:tcPr>
                  <w:tcW w:w="0" w:type="auto"/>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4"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07"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0" w:type="auto"/>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0" w:type="auto"/>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0" w:type="auto"/>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jc w:val="center"/>
              </w:trPr>
              <w:tc>
                <w:tcPr>
                  <w:tcW w:w="0" w:type="auto"/>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大气环境</w:t>
                  </w:r>
                </w:p>
              </w:tc>
              <w:tc>
                <w:tcPr>
                  <w:tcW w:w="0" w:type="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548"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居民点</w:t>
                  </w:r>
                </w:p>
              </w:tc>
              <w:tc>
                <w:tcPr>
                  <w:tcW w:w="1623"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119.889045</w:t>
                  </w:r>
                </w:p>
              </w:tc>
              <w:tc>
                <w:tcPr>
                  <w:tcW w:w="148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31.827676</w:t>
                  </w:r>
                </w:p>
              </w:tc>
              <w:tc>
                <w:tcPr>
                  <w:tcW w:w="555"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居民</w:t>
                  </w:r>
                </w:p>
              </w:tc>
              <w:tc>
                <w:tcPr>
                  <w:tcW w:w="674"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100人</w:t>
                  </w:r>
                </w:p>
              </w:tc>
              <w:tc>
                <w:tcPr>
                  <w:tcW w:w="407"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rPr>
                    <w:t>《环境空气质量标准》（GB3095-2012）二级</w:t>
                  </w:r>
                </w:p>
              </w:tc>
              <w:tc>
                <w:tcPr>
                  <w:tcW w:w="548"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N</w:t>
                  </w:r>
                </w:p>
              </w:tc>
              <w:tc>
                <w:tcPr>
                  <w:tcW w:w="95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411</w:t>
                  </w:r>
                </w:p>
              </w:tc>
              <w:tc>
                <w:tcPr>
                  <w:tcW w:w="0" w:type="auto"/>
                  <w:vAlign w:val="center"/>
                </w:tcPr>
                <w:p>
                  <w:pPr>
                    <w:jc w:val="center"/>
                    <w:rPr>
                      <w:rFonts w:hint="eastAsia" w:ascii="仿宋" w:hAnsi="仿宋" w:eastAsia="仿宋" w:cs="仿宋"/>
                      <w:bCs/>
                      <w:color w:val="000000" w:themeColor="text1"/>
                      <w:szCs w:val="21"/>
                      <w:lang w:val="en-US" w:eastAsia="zh-CN"/>
                      <w14:textFill>
                        <w14:solidFill>
                          <w14:schemeClr w14:val="tx1"/>
                        </w14:solidFill>
                      </w14:textFill>
                    </w:rPr>
                  </w:pPr>
                  <w:r>
                    <w:rPr>
                      <w:rFonts w:hint="eastAsia" w:ascii="仿宋" w:hAnsi="仿宋" w:eastAsia="仿宋" w:cs="仿宋"/>
                    </w:rPr>
                    <w:t>《常州市环境空气质量功能区划分规定（2017）》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声环境</w:t>
                  </w:r>
                </w:p>
              </w:tc>
              <w:tc>
                <w:tcPr>
                  <w:tcW w:w="0" w:type="auto"/>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w:t>
                  </w:r>
                </w:p>
              </w:tc>
              <w:tc>
                <w:tcPr>
                  <w:tcW w:w="0" w:type="auto"/>
                  <w:gridSpan w:val="8"/>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厂界外50m范围内无声环境敏感保护目标</w:t>
                  </w:r>
                </w:p>
              </w:tc>
              <w:tc>
                <w:tcPr>
                  <w:tcW w:w="0" w:type="auto"/>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0" w:type="auto"/>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地</w:t>
                  </w:r>
                  <w:r>
                    <w:rPr>
                      <w:rFonts w:hint="eastAsia" w:ascii="仿宋" w:hAnsi="仿宋" w:eastAsia="仿宋" w:cs="仿宋"/>
                      <w:bCs/>
                      <w:color w:val="000000" w:themeColor="text1"/>
                      <w:szCs w:val="21"/>
                      <w:lang w:val="en-US" w:eastAsia="zh-CN"/>
                      <w14:textFill>
                        <w14:solidFill>
                          <w14:schemeClr w14:val="tx1"/>
                        </w14:solidFill>
                      </w14:textFill>
                    </w:rPr>
                    <w:t>下</w:t>
                  </w:r>
                  <w:r>
                    <w:rPr>
                      <w:rFonts w:hint="eastAsia" w:ascii="仿宋" w:hAnsi="仿宋" w:eastAsia="仿宋" w:cs="仿宋"/>
                      <w:bCs/>
                      <w:color w:val="000000" w:themeColor="text1"/>
                      <w:szCs w:val="21"/>
                      <w14:textFill>
                        <w14:solidFill>
                          <w14:schemeClr w14:val="tx1"/>
                        </w14:solidFill>
                      </w14:textFill>
                    </w:rPr>
                    <w:t>水</w:t>
                  </w:r>
                </w:p>
              </w:tc>
              <w:tc>
                <w:tcPr>
                  <w:tcW w:w="0" w:type="auto"/>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w:t>
                  </w:r>
                </w:p>
              </w:tc>
              <w:tc>
                <w:tcPr>
                  <w:tcW w:w="0" w:type="auto"/>
                  <w:gridSpan w:val="8"/>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厂界外500m范围内不涉及地下水集中式饮用水水源和热水、矿泉水、温泉等特殊地下水资源</w:t>
                  </w:r>
                </w:p>
              </w:tc>
              <w:tc>
                <w:tcPr>
                  <w:tcW w:w="0" w:type="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0" w:type="auto"/>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生态</w:t>
                  </w:r>
                </w:p>
              </w:tc>
              <w:tc>
                <w:tcPr>
                  <w:tcW w:w="0" w:type="auto"/>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w:t>
                  </w:r>
                </w:p>
              </w:tc>
              <w:tc>
                <w:tcPr>
                  <w:tcW w:w="0" w:type="auto"/>
                  <w:gridSpan w:val="8"/>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项目位于产业园区内，通过租赁厂房用于生产，不涉及新增用地，不涉及生态环境保护目标</w:t>
                  </w:r>
                </w:p>
              </w:tc>
              <w:tc>
                <w:tcPr>
                  <w:tcW w:w="0" w:type="auto"/>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0" w:type="auto"/>
                  <w:gridSpan w:val="11"/>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注：距离以最近计</w:t>
                  </w:r>
                </w:p>
              </w:tc>
            </w:tr>
          </w:tbl>
          <w:p>
            <w:pPr>
              <w:adjustRightInd w:val="0"/>
              <w:snapToGrid w:val="0"/>
              <w:rPr>
                <w:rFonts w:hint="eastAsia" w:ascii="仿宋" w:hAnsi="仿宋" w:eastAsia="仿宋" w:cs="仿宋"/>
                <w:color w:val="000000" w:themeColor="text1"/>
                <w:kern w:val="21"/>
                <w:sz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6" w:type="dxa"/>
            <w:tcMar>
              <w:left w:w="28" w:type="dxa"/>
              <w:right w:w="28" w:type="dxa"/>
            </w:tcMar>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污染</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物排</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放控</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制标</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准</w:t>
            </w:r>
          </w:p>
        </w:tc>
        <w:tc>
          <w:tcPr>
            <w:tcW w:w="8297" w:type="dxa"/>
            <w:vAlign w:val="center"/>
          </w:tcPr>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1、废水</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生活污水污染物接管执行《污水排入城镇下水道水质标准》（GB/T31962-2015）表1中B等级标准，具体指标见表3-6。</w:t>
            </w:r>
          </w:p>
          <w:p>
            <w:pPr>
              <w:adjustRightInd w:val="0"/>
              <w:snapToGrid w:val="0"/>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表3-6 污水排放标准</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2573"/>
              <w:gridCol w:w="3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污染物</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限值</w:t>
                  </w:r>
                </w:p>
              </w:tc>
              <w:tc>
                <w:tcPr>
                  <w:tcW w:w="309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pH值（无量纲）</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6.5～9.5</w:t>
                  </w:r>
                </w:p>
              </w:tc>
              <w:tc>
                <w:tcPr>
                  <w:tcW w:w="3093" w:type="dxa"/>
                  <w:vMerge w:val="restart"/>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《污水排入城镇下水道水质标准》（GB/T31962-2015）表1中B等级标准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化学需氧量（COD）</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500</w:t>
                  </w:r>
                </w:p>
              </w:tc>
              <w:tc>
                <w:tcPr>
                  <w:tcW w:w="3093"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氨氮（NH3-N）</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45</w:t>
                  </w:r>
                </w:p>
              </w:tc>
              <w:tc>
                <w:tcPr>
                  <w:tcW w:w="3093" w:type="dxa"/>
                  <w:vMerge w:val="continue"/>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总氮（TN）</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70</w:t>
                  </w:r>
                </w:p>
              </w:tc>
              <w:tc>
                <w:tcPr>
                  <w:tcW w:w="3093" w:type="dxa"/>
                  <w:vMerge w:val="continue"/>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总磷（TP）</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8</w:t>
                  </w:r>
                </w:p>
              </w:tc>
              <w:tc>
                <w:tcPr>
                  <w:tcW w:w="3093" w:type="dxa"/>
                  <w:vMerge w:val="continue"/>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5" w:hRule="atLeast"/>
                <w:jc w:val="center"/>
              </w:trPr>
              <w:tc>
                <w:tcPr>
                  <w:tcW w:w="232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悬浮物</w:t>
                  </w:r>
                  <w:r>
                    <w:rPr>
                      <w:rFonts w:hint="eastAsia" w:ascii="仿宋" w:hAnsi="仿宋" w:eastAsia="仿宋" w:cs="仿宋"/>
                      <w:color w:val="000000" w:themeColor="text1"/>
                      <w14:textFill>
                        <w14:solidFill>
                          <w14:schemeClr w14:val="tx1"/>
                        </w14:solidFill>
                      </w14:textFill>
                    </w:rPr>
                    <w:cr/>
                  </w:r>
                  <w:r>
                    <w:rPr>
                      <w:rFonts w:hint="eastAsia" w:ascii="仿宋" w:hAnsi="仿宋" w:eastAsia="仿宋" w:cs="仿宋"/>
                      <w:color w:val="000000" w:themeColor="text1"/>
                      <w14:textFill>
                        <w14:solidFill>
                          <w14:schemeClr w14:val="tx1"/>
                        </w14:solidFill>
                      </w14:textFill>
                    </w:rPr>
                    <w:t>SS）</w:t>
                  </w:r>
                </w:p>
              </w:tc>
              <w:tc>
                <w:tcPr>
                  <w:tcW w:w="257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400</w:t>
                  </w:r>
                </w:p>
              </w:tc>
              <w:tc>
                <w:tcPr>
                  <w:tcW w:w="3093" w:type="dxa"/>
                  <w:vMerge w:val="continue"/>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p>
              </w:tc>
            </w:tr>
          </w:tbl>
          <w:p>
            <w:pPr>
              <w:tabs>
                <w:tab w:val="left" w:pos="750"/>
              </w:tabs>
              <w:adjustRightInd w:val="0"/>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常州市江边污水处理厂尾水排入长江，标准值见下表：</w:t>
            </w:r>
          </w:p>
          <w:p>
            <w:pPr>
              <w:tabs>
                <w:tab w:val="left" w:pos="750"/>
              </w:tabs>
              <w:adjustRightInd w:val="0"/>
              <w:snapToGrid w:val="0"/>
              <w:spacing w:line="44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表3-7 常州市江边污水处理厂尾水排放标准表  单位：mg/L</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6"/>
              <w:gridCol w:w="1760"/>
              <w:gridCol w:w="4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286"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污染物</w:t>
                  </w:r>
                </w:p>
              </w:tc>
              <w:tc>
                <w:tcPr>
                  <w:tcW w:w="1760"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污染物排放标准</w:t>
                  </w:r>
                </w:p>
              </w:tc>
              <w:tc>
                <w:tcPr>
                  <w:tcW w:w="494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286"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化学需氧量（COD）</w:t>
                  </w:r>
                </w:p>
              </w:tc>
              <w:tc>
                <w:tcPr>
                  <w:tcW w:w="1760"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50</w:t>
                  </w:r>
                </w:p>
              </w:tc>
              <w:tc>
                <w:tcPr>
                  <w:tcW w:w="4941" w:type="dxa"/>
                  <w:vMerge w:val="restart"/>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《太湖地区城镇污水处理厂及重点工业行业主要</w:t>
                  </w:r>
                </w:p>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水污染物排放限值》（DB32/1072-2018）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86"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氨氮（NH3-N）</w:t>
                  </w:r>
                </w:p>
              </w:tc>
              <w:tc>
                <w:tcPr>
                  <w:tcW w:w="1760"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4（6）</w:t>
                  </w:r>
                </w:p>
              </w:tc>
              <w:tc>
                <w:tcPr>
                  <w:tcW w:w="4941"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86"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总氮（TN）</w:t>
                  </w:r>
                </w:p>
              </w:tc>
              <w:tc>
                <w:tcPr>
                  <w:tcW w:w="1760"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12（15）</w:t>
                  </w:r>
                </w:p>
              </w:tc>
              <w:tc>
                <w:tcPr>
                  <w:tcW w:w="4941"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286"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总磷（TP）</w:t>
                  </w:r>
                </w:p>
              </w:tc>
              <w:tc>
                <w:tcPr>
                  <w:tcW w:w="1760"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0.5</w:t>
                  </w:r>
                </w:p>
              </w:tc>
              <w:tc>
                <w:tcPr>
                  <w:tcW w:w="4941"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86"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悬浮物（SS）</w:t>
                  </w:r>
                </w:p>
              </w:tc>
              <w:tc>
                <w:tcPr>
                  <w:tcW w:w="1760"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10</w:t>
                  </w:r>
                </w:p>
              </w:tc>
              <w:tc>
                <w:tcPr>
                  <w:tcW w:w="4941"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《城镇污水处理厂污染物排放标准》（GB18918－2002）一级 A 标准</w:t>
                  </w:r>
                </w:p>
              </w:tc>
            </w:tr>
          </w:tbl>
          <w:p>
            <w:pPr>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注：括号外数值为水温＞12℃时的控制指标，括号内数值为水温≤12℃时的控制指标</w:t>
            </w:r>
          </w:p>
          <w:p>
            <w:pPr>
              <w:spacing w:line="5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2、噪声</w:t>
            </w:r>
          </w:p>
          <w:p>
            <w:pPr>
              <w:spacing w:line="440" w:lineRule="exact"/>
              <w:ind w:firstLine="480" w:firstLineChars="20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项目所在地厂界环境噪声执行《工业企业厂界环境噪声排放标准》（GB12348-2008）中3类标准</w:t>
            </w:r>
            <w:r>
              <w:rPr>
                <w:rFonts w:hint="eastAsia" w:ascii="仿宋" w:hAnsi="仿宋" w:eastAsia="仿宋" w:cs="仿宋"/>
                <w:color w:val="000000" w:themeColor="text1"/>
                <w:sz w:val="24"/>
                <w:szCs w:val="24"/>
                <w:lang w:eastAsia="zh-CN"/>
                <w14:textFill>
                  <w14:solidFill>
                    <w14:schemeClr w14:val="tx1"/>
                  </w14:solidFill>
                </w14:textFill>
              </w:rPr>
              <w:t>。</w:t>
            </w:r>
          </w:p>
          <w:p>
            <w:pPr>
              <w:spacing w:line="440" w:lineRule="exact"/>
              <w:ind w:firstLine="482" w:firstLineChars="20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表3-8 工业企业厂界环境噪声排放标准 单位dB(A)</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2216"/>
              <w:gridCol w:w="2081"/>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8"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类别</w:t>
                  </w:r>
                </w:p>
              </w:tc>
              <w:tc>
                <w:tcPr>
                  <w:tcW w:w="2216"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昼间</w:t>
                  </w:r>
                </w:p>
              </w:tc>
              <w:tc>
                <w:tcPr>
                  <w:tcW w:w="2081"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夜间</w:t>
                  </w:r>
                </w:p>
              </w:tc>
              <w:tc>
                <w:tcPr>
                  <w:tcW w:w="2326"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执行区域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8"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w:t>
                  </w:r>
                </w:p>
              </w:tc>
              <w:tc>
                <w:tcPr>
                  <w:tcW w:w="2216"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65</w:t>
                  </w:r>
                </w:p>
              </w:tc>
              <w:tc>
                <w:tcPr>
                  <w:tcW w:w="2081"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55</w:t>
                  </w:r>
                </w:p>
              </w:tc>
              <w:tc>
                <w:tcPr>
                  <w:tcW w:w="2326" w:type="dxa"/>
                  <w:vAlign w:val="center"/>
                </w:tcPr>
                <w:p>
                  <w:pPr>
                    <w:adjustRightInd w:val="0"/>
                    <w:snapToGrid w:val="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东、 南、 西</w:t>
                  </w:r>
                  <w:r>
                    <w:rPr>
                      <w:rFonts w:hint="eastAsia" w:ascii="仿宋" w:hAnsi="仿宋" w:eastAsia="仿宋" w:cs="仿宋"/>
                      <w:color w:val="000000" w:themeColor="text1"/>
                      <w:lang w:eastAsia="zh-CN"/>
                      <w14:textFill>
                        <w14:solidFill>
                          <w14:schemeClr w14:val="tx1"/>
                        </w14:solidFill>
                      </w14:textFill>
                    </w:rPr>
                    <w:t>、</w:t>
                  </w:r>
                  <w:r>
                    <w:rPr>
                      <w:rFonts w:hint="eastAsia" w:ascii="仿宋" w:hAnsi="仿宋" w:eastAsia="仿宋" w:cs="仿宋"/>
                      <w:color w:val="000000" w:themeColor="text1"/>
                      <w:lang w:val="en-US" w:eastAsia="zh-CN"/>
                      <w14:textFill>
                        <w14:solidFill>
                          <w14:schemeClr w14:val="tx1"/>
                        </w14:solidFill>
                      </w14:textFill>
                    </w:rPr>
                    <w:t>北</w:t>
                  </w:r>
                  <w:r>
                    <w:rPr>
                      <w:rFonts w:hint="eastAsia" w:ascii="仿宋" w:hAnsi="仿宋" w:eastAsia="仿宋" w:cs="仿宋"/>
                      <w:color w:val="000000" w:themeColor="text1"/>
                      <w14:textFill>
                        <w14:solidFill>
                          <w14:schemeClr w14:val="tx1"/>
                        </w14:solidFill>
                      </w14:textFill>
                    </w:rPr>
                    <w:t>厂界</w:t>
                  </w:r>
                </w:p>
              </w:tc>
            </w:tr>
          </w:tbl>
          <w:p>
            <w:pPr>
              <w:numPr>
                <w:ilvl w:val="0"/>
                <w:numId w:val="2"/>
              </w:numPr>
              <w:spacing w:line="5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废气</w:t>
            </w:r>
          </w:p>
          <w:p>
            <w:pPr>
              <w:pStyle w:val="2"/>
              <w:numPr>
                <w:ilvl w:val="0"/>
                <w:numId w:val="0"/>
              </w:numPr>
              <w:ind w:right="113" w:rightChars="0" w:firstLine="480" w:firstLineChars="200"/>
              <w:rPr>
                <w:rFonts w:hint="eastAsia" w:ascii="仿宋" w:hAnsi="仿宋" w:eastAsia="仿宋" w:cs="仿宋"/>
                <w:b/>
              </w:rPr>
            </w:pPr>
            <w:r>
              <w:rPr>
                <w:rFonts w:hint="eastAsia" w:ascii="仿宋" w:hAnsi="仿宋" w:eastAsia="仿宋" w:cs="仿宋"/>
                <w:sz w:val="24"/>
                <w:lang w:val="en-US" w:eastAsia="zh-CN"/>
              </w:rPr>
              <w:t>本项目注塑工序排放的非甲烷总烃、颗粒物排放参照执行《合成树脂工业污染物排放标准》（GB31572 -2015）中表5的限值要求。</w:t>
            </w:r>
          </w:p>
          <w:p>
            <w:pPr>
              <w:spacing w:line="240" w:lineRule="auto"/>
              <w:jc w:val="center"/>
              <w:rPr>
                <w:rFonts w:hint="eastAsia" w:ascii="仿宋" w:hAnsi="仿宋" w:eastAsia="仿宋" w:cs="仿宋"/>
                <w:b/>
              </w:rPr>
            </w:pPr>
            <w:r>
              <w:rPr>
                <w:rFonts w:hint="eastAsia" w:ascii="仿宋" w:hAnsi="仿宋" w:eastAsia="仿宋" w:cs="仿宋"/>
                <w:b/>
              </w:rPr>
              <w:t>表</w:t>
            </w:r>
            <w:r>
              <w:rPr>
                <w:rFonts w:hint="eastAsia" w:ascii="仿宋" w:hAnsi="仿宋" w:eastAsia="仿宋" w:cs="仿宋"/>
                <w:b/>
                <w:lang w:val="en-US" w:eastAsia="zh-CN"/>
              </w:rPr>
              <w:t xml:space="preserve">3-19 </w:t>
            </w:r>
            <w:r>
              <w:rPr>
                <w:rFonts w:hint="eastAsia" w:ascii="仿宋" w:hAnsi="仿宋" w:eastAsia="仿宋" w:cs="仿宋"/>
                <w:b/>
              </w:rPr>
              <w:t xml:space="preserve"> 大气污染物排放标准</w:t>
            </w:r>
          </w:p>
          <w:tbl>
            <w:tblPr>
              <w:tblStyle w:val="18"/>
              <w:tblpPr w:leftFromText="180" w:rightFromText="180" w:vertAnchor="text" w:horzAnchor="page" w:tblpX="37" w:tblpY="275"/>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1290"/>
              <w:gridCol w:w="1054"/>
              <w:gridCol w:w="976"/>
              <w:gridCol w:w="652"/>
              <w:gridCol w:w="1189"/>
              <w:gridCol w:w="24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4" w:type="dxa"/>
                  <w:vMerge w:val="restart"/>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1290" w:type="dxa"/>
                  <w:vMerge w:val="restart"/>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rPr>
                  </w:pPr>
                  <w:r>
                    <w:rPr>
                      <w:rFonts w:hint="eastAsia" w:ascii="仿宋" w:hAnsi="仿宋" w:eastAsia="仿宋" w:cs="仿宋"/>
                      <w:sz w:val="21"/>
                      <w:szCs w:val="21"/>
                    </w:rPr>
                    <w:t>污染物</w:t>
                  </w:r>
                </w:p>
              </w:tc>
              <w:tc>
                <w:tcPr>
                  <w:tcW w:w="1054" w:type="dxa"/>
                  <w:vMerge w:val="restart"/>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最高允许排放浓度(mg/m</w:t>
                  </w:r>
                  <w:r>
                    <w:rPr>
                      <w:rFonts w:hint="eastAsia" w:ascii="仿宋" w:hAnsi="仿宋" w:eastAsia="仿宋" w:cs="仿宋"/>
                      <w:sz w:val="21"/>
                      <w:szCs w:val="21"/>
                      <w:vertAlign w:val="superscript"/>
                      <w:lang w:val="en-US" w:eastAsia="zh-CN"/>
                    </w:rPr>
                    <w:t>3</w:t>
                  </w:r>
                  <w:r>
                    <w:rPr>
                      <w:rFonts w:hint="eastAsia" w:ascii="仿宋" w:hAnsi="仿宋" w:eastAsia="仿宋" w:cs="仿宋"/>
                      <w:sz w:val="21"/>
                      <w:szCs w:val="21"/>
                      <w:lang w:val="en-US" w:eastAsia="zh-CN"/>
                    </w:rPr>
                    <w:t>)</w:t>
                  </w:r>
                </w:p>
              </w:tc>
              <w:tc>
                <w:tcPr>
                  <w:tcW w:w="1628" w:type="dxa"/>
                  <w:gridSpan w:val="2"/>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最高允许排放速率(kg/h)</w:t>
                  </w:r>
                </w:p>
              </w:tc>
              <w:tc>
                <w:tcPr>
                  <w:tcW w:w="1189" w:type="dxa"/>
                  <w:vMerge w:val="restart"/>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pacing w:val="0"/>
                      <w:w w:val="100"/>
                      <w:sz w:val="21"/>
                      <w:szCs w:val="21"/>
                      <w:lang w:val="en-US" w:eastAsia="zh-CN"/>
                    </w:rPr>
                    <w:t>单位边界</w:t>
                  </w:r>
                  <w:r>
                    <w:rPr>
                      <w:rFonts w:hint="eastAsia" w:ascii="仿宋" w:hAnsi="仿宋" w:eastAsia="仿宋" w:cs="仿宋"/>
                      <w:spacing w:val="0"/>
                      <w:w w:val="100"/>
                      <w:sz w:val="21"/>
                      <w:szCs w:val="21"/>
                    </w:rPr>
                    <w:t>1h平均浓度值</w:t>
                  </w:r>
                  <w:r>
                    <w:rPr>
                      <w:rFonts w:hint="eastAsia" w:ascii="仿宋" w:hAnsi="仿宋" w:eastAsia="仿宋" w:cs="仿宋"/>
                      <w:sz w:val="21"/>
                      <w:szCs w:val="21"/>
                      <w:lang w:val="en-US" w:eastAsia="zh-CN"/>
                    </w:rPr>
                    <w:t>(mg/m</w:t>
                  </w:r>
                  <w:r>
                    <w:rPr>
                      <w:rFonts w:hint="eastAsia" w:ascii="仿宋" w:hAnsi="仿宋" w:eastAsia="仿宋" w:cs="仿宋"/>
                      <w:sz w:val="21"/>
                      <w:szCs w:val="21"/>
                      <w:vertAlign w:val="superscript"/>
                      <w:lang w:val="en-US" w:eastAsia="zh-CN"/>
                    </w:rPr>
                    <w:t>3</w:t>
                  </w:r>
                  <w:r>
                    <w:rPr>
                      <w:rFonts w:hint="eastAsia" w:ascii="仿宋" w:hAnsi="仿宋" w:eastAsia="仿宋" w:cs="仿宋"/>
                      <w:sz w:val="21"/>
                      <w:szCs w:val="21"/>
                      <w:lang w:val="en-US" w:eastAsia="zh-CN"/>
                    </w:rPr>
                    <w:t>)</w:t>
                  </w:r>
                </w:p>
              </w:tc>
              <w:tc>
                <w:tcPr>
                  <w:tcW w:w="2427" w:type="dxa"/>
                  <w:vMerge w:val="restart"/>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4" w:type="dxa"/>
                  <w:vMerge w:val="continue"/>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rPr>
                  </w:pPr>
                </w:p>
              </w:tc>
              <w:tc>
                <w:tcPr>
                  <w:tcW w:w="1290" w:type="dxa"/>
                  <w:vMerge w:val="continue"/>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rPr>
                  </w:pPr>
                </w:p>
              </w:tc>
              <w:tc>
                <w:tcPr>
                  <w:tcW w:w="1054" w:type="dxa"/>
                  <w:vMerge w:val="continue"/>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rPr>
                  </w:pPr>
                </w:p>
              </w:tc>
              <w:tc>
                <w:tcPr>
                  <w:tcW w:w="976" w:type="dxa"/>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排气筒(m)</w:t>
                  </w:r>
                </w:p>
              </w:tc>
              <w:tc>
                <w:tcPr>
                  <w:tcW w:w="652" w:type="dxa"/>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速率</w:t>
                  </w:r>
                </w:p>
              </w:tc>
              <w:tc>
                <w:tcPr>
                  <w:tcW w:w="1189" w:type="dxa"/>
                  <w:vMerge w:val="continue"/>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p>
              </w:tc>
              <w:tc>
                <w:tcPr>
                  <w:tcW w:w="2427" w:type="dxa"/>
                  <w:vMerge w:val="continue"/>
                  <w:noWrap w:val="0"/>
                  <w:tcMar>
                    <w:left w:w="0" w:type="dxa"/>
                    <w:right w:w="0" w:type="dxa"/>
                  </w:tcMar>
                  <w:vAlign w:val="center"/>
                </w:tcPr>
                <w:p>
                  <w:pPr>
                    <w:pStyle w:val="14"/>
                    <w:keepNext w:val="0"/>
                    <w:keepLines w:val="0"/>
                    <w:pageBreakBefore w:val="0"/>
                    <w:kinsoku/>
                    <w:wordWrap/>
                    <w:overflowPunct/>
                    <w:topLinePunct w:val="0"/>
                    <w:autoSpaceDN/>
                    <w:bidi w:val="0"/>
                    <w:snapToGrid w:val="0"/>
                    <w:spacing w:beforeAutospacing="0" w:line="240" w:lineRule="auto"/>
                    <w:jc w:val="center"/>
                    <w:textAlignment w:val="auto"/>
                    <w:rPr>
                      <w:rFonts w:hint="eastAsia" w:ascii="仿宋" w:hAnsi="仿宋" w:eastAsia="仿宋" w:cs="仿宋"/>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4" w:type="dxa"/>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1290" w:type="dxa"/>
                  <w:noWrap w:val="0"/>
                  <w:tcMar>
                    <w:left w:w="0" w:type="dxa"/>
                    <w:right w:w="0" w:type="dxa"/>
                  </w:tcMar>
                  <w:vAlign w:val="center"/>
                </w:tcPr>
                <w:p>
                  <w:pPr>
                    <w:pStyle w:val="52"/>
                    <w:keepNext w:val="0"/>
                    <w:keepLines w:val="0"/>
                    <w:pageBreakBefore w:val="0"/>
                    <w:kinsoku/>
                    <w:wordWrap/>
                    <w:overflowPunct/>
                    <w:topLinePunct w:val="0"/>
                    <w:autoSpaceDE w:val="0"/>
                    <w:autoSpaceDN/>
                    <w:bidi w:val="0"/>
                    <w:spacing w:line="240" w:lineRule="auto"/>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eastAsia="zh-CN"/>
                    </w:rPr>
                    <w:t>非甲烷总烃</w:t>
                  </w:r>
                </w:p>
              </w:tc>
              <w:tc>
                <w:tcPr>
                  <w:tcW w:w="1054" w:type="dxa"/>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60</w:t>
                  </w:r>
                </w:p>
              </w:tc>
              <w:tc>
                <w:tcPr>
                  <w:tcW w:w="976" w:type="dxa"/>
                  <w:noWrap w:val="0"/>
                  <w:tcMar>
                    <w:left w:w="0" w:type="dxa"/>
                    <w:right w:w="0" w:type="dxa"/>
                  </w:tcMar>
                  <w:vAlign w:val="center"/>
                </w:tcPr>
                <w:p>
                  <w:pPr>
                    <w:pStyle w:val="52"/>
                    <w:keepNext w:val="0"/>
                    <w:keepLines w:val="0"/>
                    <w:pageBreakBefore w:val="0"/>
                    <w:kinsoku/>
                    <w:wordWrap/>
                    <w:overflowPunct/>
                    <w:topLinePunct w:val="0"/>
                    <w:autoSpaceDE w:val="0"/>
                    <w:autoSpaceDN/>
                    <w:bidi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652" w:type="dxa"/>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1189" w:type="dxa"/>
                  <w:noWrap w:val="0"/>
                  <w:tcMar>
                    <w:left w:w="0" w:type="dxa"/>
                    <w:right w:w="0" w:type="dxa"/>
                  </w:tcMar>
                  <w:vAlign w:val="center"/>
                </w:tcPr>
                <w:p>
                  <w:pPr>
                    <w:pStyle w:val="52"/>
                    <w:keepNext w:val="0"/>
                    <w:keepLines w:val="0"/>
                    <w:pageBreakBefore w:val="0"/>
                    <w:kinsoku/>
                    <w:wordWrap/>
                    <w:overflowPunct/>
                    <w:topLinePunct w:val="0"/>
                    <w:autoSpaceDE w:val="0"/>
                    <w:autoSpaceDN/>
                    <w:bidi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4.0</w:t>
                  </w:r>
                </w:p>
              </w:tc>
              <w:tc>
                <w:tcPr>
                  <w:tcW w:w="2427" w:type="dxa"/>
                  <w:vMerge w:val="restart"/>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《合成树脂工业污染物排放标准》（GB31572-2015）</w:t>
                  </w:r>
                </w:p>
                <w:p>
                  <w:pPr>
                    <w:keepNext w:val="0"/>
                    <w:keepLines w:val="0"/>
                    <w:pageBreakBefore w:val="0"/>
                    <w:kinsoku/>
                    <w:wordWrap/>
                    <w:overflowPunct/>
                    <w:topLinePunct w:val="0"/>
                    <w:autoSpaceDN/>
                    <w:bidi w:val="0"/>
                    <w:adjustRightInd w:val="0"/>
                    <w:snapToGrid w:val="0"/>
                    <w:spacing w:line="240" w:lineRule="auto"/>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《大气污染物综合排放标准》（DB32/4041-2021)</w:t>
                  </w: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4" w:type="dxa"/>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p>
              </w:tc>
              <w:tc>
                <w:tcPr>
                  <w:tcW w:w="1290" w:type="dxa"/>
                  <w:noWrap w:val="0"/>
                  <w:tcMar>
                    <w:left w:w="0" w:type="dxa"/>
                    <w:right w:w="0" w:type="dxa"/>
                  </w:tcMar>
                  <w:vAlign w:val="center"/>
                </w:tcPr>
                <w:p>
                  <w:pPr>
                    <w:keepNext w:val="0"/>
                    <w:keepLines w:val="0"/>
                    <w:widowControl/>
                    <w:suppressLineNumbers w:val="0"/>
                    <w:jc w:val="left"/>
                    <w:rPr>
                      <w:rFonts w:hint="eastAsia" w:ascii="仿宋" w:hAnsi="仿宋" w:eastAsia="仿宋" w:cs="仿宋"/>
                      <w:sz w:val="21"/>
                      <w:szCs w:val="21"/>
                      <w:lang w:eastAsia="zh-CN"/>
                    </w:rPr>
                  </w:pPr>
                  <w:r>
                    <w:rPr>
                      <w:rFonts w:hint="eastAsia" w:ascii="仿宋" w:hAnsi="仿宋" w:eastAsia="仿宋" w:cs="仿宋"/>
                      <w:kern w:val="0"/>
                      <w:sz w:val="21"/>
                      <w:szCs w:val="21"/>
                      <w:lang w:val="en-US" w:eastAsia="zh-CN" w:bidi="ar-SA"/>
                    </w:rPr>
                    <w:t>单位产品非甲烷总烃排放量（kg/t 产品）</w:t>
                  </w:r>
                </w:p>
              </w:tc>
              <w:tc>
                <w:tcPr>
                  <w:tcW w:w="1054" w:type="dxa"/>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w:t>
                  </w:r>
                </w:p>
              </w:tc>
              <w:tc>
                <w:tcPr>
                  <w:tcW w:w="976" w:type="dxa"/>
                  <w:noWrap w:val="0"/>
                  <w:tcMar>
                    <w:left w:w="0" w:type="dxa"/>
                    <w:right w:w="0" w:type="dxa"/>
                  </w:tcMar>
                  <w:vAlign w:val="center"/>
                </w:tcPr>
                <w:p>
                  <w:pPr>
                    <w:pStyle w:val="52"/>
                    <w:keepNext w:val="0"/>
                    <w:keepLines w:val="0"/>
                    <w:pageBreakBefore w:val="0"/>
                    <w:kinsoku/>
                    <w:wordWrap/>
                    <w:overflowPunct/>
                    <w:topLinePunct w:val="0"/>
                    <w:autoSpaceDE w:val="0"/>
                    <w:autoSpaceDN/>
                    <w:bidi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652" w:type="dxa"/>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189" w:type="dxa"/>
                  <w:noWrap w:val="0"/>
                  <w:tcMar>
                    <w:left w:w="0" w:type="dxa"/>
                    <w:right w:w="0" w:type="dxa"/>
                  </w:tcMar>
                  <w:vAlign w:val="center"/>
                </w:tcPr>
                <w:p>
                  <w:pPr>
                    <w:pStyle w:val="52"/>
                    <w:keepNext w:val="0"/>
                    <w:keepLines w:val="0"/>
                    <w:pageBreakBefore w:val="0"/>
                    <w:kinsoku/>
                    <w:wordWrap/>
                    <w:overflowPunct/>
                    <w:topLinePunct w:val="0"/>
                    <w:autoSpaceDE w:val="0"/>
                    <w:autoSpaceDN/>
                    <w:bidi w:val="0"/>
                    <w:spacing w:line="240" w:lineRule="auto"/>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2427" w:type="dxa"/>
                  <w:vMerge w:val="continue"/>
                  <w:noWrap w:val="0"/>
                  <w:tcMar>
                    <w:left w:w="0" w:type="dxa"/>
                    <w:right w:w="0" w:type="dxa"/>
                  </w:tcMar>
                  <w:vAlign w:val="center"/>
                </w:tcPr>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sz w:val="21"/>
                      <w:szCs w:val="21"/>
                      <w:lang w:val="en-US" w:eastAsia="zh-CN"/>
                    </w:rPr>
                  </w:pPr>
                </w:p>
              </w:tc>
            </w:tr>
          </w:tbl>
          <w:p>
            <w:pPr>
              <w:pStyle w:val="3"/>
              <w:numPr>
                <w:ilvl w:val="0"/>
                <w:numId w:val="0"/>
              </w:numPr>
              <w:rPr>
                <w:rFonts w:hint="eastAsia" w:ascii="仿宋" w:hAnsi="仿宋" w:eastAsia="仿宋" w:cs="仿宋"/>
                <w:lang w:val="en-US" w:eastAsia="zh-CN"/>
              </w:rPr>
            </w:pPr>
          </w:p>
          <w:p>
            <w:pPr>
              <w:adjustRightInd w:val="0"/>
              <w:snapToGrid w:val="0"/>
              <w:spacing w:line="360" w:lineRule="auto"/>
              <w:ind w:firstLine="488"/>
              <w:jc w:val="left"/>
              <w:rPr>
                <w:rFonts w:hint="eastAsia" w:ascii="仿宋" w:hAnsi="仿宋" w:eastAsia="仿宋" w:cs="仿宋"/>
                <w:b/>
                <w:bCs/>
                <w:sz w:val="21"/>
                <w:szCs w:val="21"/>
                <w:highlight w:val="none"/>
                <w:lang w:val="en-US" w:eastAsia="zh-CN"/>
              </w:rPr>
            </w:pPr>
            <w:r>
              <w:rPr>
                <w:rFonts w:hint="eastAsia" w:ascii="仿宋" w:hAnsi="仿宋" w:eastAsia="仿宋" w:cs="仿宋"/>
                <w:b/>
                <w:bCs/>
                <w:sz w:val="21"/>
                <w:szCs w:val="21"/>
                <w:highlight w:val="none"/>
                <w:lang w:val="en-US" w:eastAsia="zh-CN"/>
              </w:rPr>
              <w:t>注：经行业经验数据统计，本项目生产过程中使用PE塑料粒子进行生产，生产过程中仅有非甲烷总烃、颗粒物，无其余特征污染物产生。</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厂区内</w:t>
            </w:r>
            <w:r>
              <w:rPr>
                <w:rFonts w:hint="eastAsia" w:ascii="仿宋" w:hAnsi="仿宋" w:eastAsia="仿宋" w:cs="仿宋"/>
                <w:color w:val="000000" w:themeColor="text1"/>
                <w:sz w:val="24"/>
                <w:szCs w:val="24"/>
                <w:lang w:eastAsia="zh-CN"/>
                <w14:textFill>
                  <w14:solidFill>
                    <w14:schemeClr w14:val="tx1"/>
                  </w14:solidFill>
                </w14:textFill>
              </w:rPr>
              <w:t>挥发性有机物</w:t>
            </w:r>
            <w:r>
              <w:rPr>
                <w:rFonts w:hint="eastAsia" w:ascii="仿宋" w:hAnsi="仿宋" w:eastAsia="仿宋" w:cs="仿宋"/>
                <w:color w:val="000000" w:themeColor="text1"/>
                <w:sz w:val="24"/>
                <w:szCs w:val="24"/>
                <w14:textFill>
                  <w14:solidFill>
                    <w14:schemeClr w14:val="tx1"/>
                  </w14:solidFill>
                </w14:textFill>
              </w:rPr>
              <w:t>无组织排放限值符合江苏省地方标准《大气污染物综合排放标准》（DB32/4041—2021）表2厂区内</w:t>
            </w:r>
            <w:r>
              <w:rPr>
                <w:rFonts w:hint="eastAsia" w:ascii="仿宋" w:hAnsi="仿宋" w:eastAsia="仿宋" w:cs="仿宋"/>
                <w:color w:val="000000" w:themeColor="text1"/>
                <w:sz w:val="24"/>
                <w:szCs w:val="24"/>
                <w:lang w:eastAsia="zh-CN"/>
                <w14:textFill>
                  <w14:solidFill>
                    <w14:schemeClr w14:val="tx1"/>
                  </w14:solidFill>
                </w14:textFill>
              </w:rPr>
              <w:t>挥发性有机物</w:t>
            </w:r>
            <w:r>
              <w:rPr>
                <w:rFonts w:hint="eastAsia" w:ascii="仿宋" w:hAnsi="仿宋" w:eastAsia="仿宋" w:cs="仿宋"/>
                <w:color w:val="000000" w:themeColor="text1"/>
                <w:sz w:val="24"/>
                <w:szCs w:val="24"/>
                <w14:textFill>
                  <w14:solidFill>
                    <w14:schemeClr w14:val="tx1"/>
                  </w14:solidFill>
                </w14:textFill>
              </w:rPr>
              <w:t>无组织排放限值中要求。</w:t>
            </w:r>
          </w:p>
          <w:p>
            <w:pPr>
              <w:ind w:firstLine="482" w:firstLineChars="20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表3-10 厂区内</w:t>
            </w:r>
            <w:r>
              <w:rPr>
                <w:rFonts w:hint="eastAsia" w:ascii="仿宋" w:hAnsi="仿宋" w:eastAsia="仿宋" w:cs="仿宋"/>
                <w:b/>
                <w:bCs/>
                <w:color w:val="000000" w:themeColor="text1"/>
                <w:sz w:val="24"/>
                <w:szCs w:val="24"/>
                <w:lang w:eastAsia="zh-CN"/>
                <w14:textFill>
                  <w14:solidFill>
                    <w14:schemeClr w14:val="tx1"/>
                  </w14:solidFill>
                </w14:textFill>
              </w:rPr>
              <w:t>挥发性有机物</w:t>
            </w:r>
            <w:r>
              <w:rPr>
                <w:rFonts w:hint="eastAsia" w:ascii="仿宋" w:hAnsi="仿宋" w:eastAsia="仿宋" w:cs="仿宋"/>
                <w:b/>
                <w:bCs/>
                <w:color w:val="000000" w:themeColor="text1"/>
                <w:sz w:val="24"/>
                <w:szCs w:val="24"/>
                <w14:textFill>
                  <w14:solidFill>
                    <w14:schemeClr w14:val="tx1"/>
                  </w14:solidFill>
                </w14:textFill>
              </w:rPr>
              <w:t>无组织排放限值单位：mg/m3</w:t>
            </w:r>
          </w:p>
          <w:tbl>
            <w:tblPr>
              <w:tblStyle w:val="18"/>
              <w:tblW w:w="8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4"/>
              <w:gridCol w:w="1647"/>
              <w:gridCol w:w="1810"/>
              <w:gridCol w:w="1433"/>
              <w:gridCol w:w="22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4"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污染物项目</w:t>
                  </w:r>
                </w:p>
              </w:tc>
              <w:tc>
                <w:tcPr>
                  <w:tcW w:w="1647"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排放限值（mg/m3）</w:t>
                  </w:r>
                </w:p>
              </w:tc>
              <w:tc>
                <w:tcPr>
                  <w:tcW w:w="1810"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限值含义</w:t>
                  </w:r>
                </w:p>
              </w:tc>
              <w:tc>
                <w:tcPr>
                  <w:tcW w:w="1433"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无组织排放监控位置</w:t>
                  </w:r>
                </w:p>
              </w:tc>
              <w:tc>
                <w:tcPr>
                  <w:tcW w:w="2247"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4" w:type="dxa"/>
                  <w:vMerge w:val="restart"/>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NMHC</w:t>
                  </w:r>
                </w:p>
              </w:tc>
              <w:tc>
                <w:tcPr>
                  <w:tcW w:w="1647"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6</w:t>
                  </w:r>
                </w:p>
              </w:tc>
              <w:tc>
                <w:tcPr>
                  <w:tcW w:w="1810"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监控点处1h平均浓度值</w:t>
                  </w:r>
                </w:p>
              </w:tc>
              <w:tc>
                <w:tcPr>
                  <w:tcW w:w="1433" w:type="dxa"/>
                  <w:vMerge w:val="restart"/>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在厂房外设置监控点</w:t>
                  </w:r>
                </w:p>
              </w:tc>
              <w:tc>
                <w:tcPr>
                  <w:tcW w:w="2247" w:type="dxa"/>
                  <w:vMerge w:val="restart"/>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《大气污染物综合排放标准》（DB32/4041—2021）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4"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c>
                <w:tcPr>
                  <w:tcW w:w="1647"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20</w:t>
                  </w:r>
                </w:p>
              </w:tc>
              <w:tc>
                <w:tcPr>
                  <w:tcW w:w="1810" w:type="dxa"/>
                  <w:vAlign w:val="center"/>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监控点处任意一点浓度值</w:t>
                  </w:r>
                </w:p>
              </w:tc>
              <w:tc>
                <w:tcPr>
                  <w:tcW w:w="1433"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c>
                <w:tcPr>
                  <w:tcW w:w="2247" w:type="dxa"/>
                  <w:vMerge w:val="continue"/>
                  <w:vAlign w:val="center"/>
                </w:tcPr>
                <w:p>
                  <w:pPr>
                    <w:jc w:val="center"/>
                    <w:rPr>
                      <w:rFonts w:hint="eastAsia" w:ascii="仿宋" w:hAnsi="仿宋" w:eastAsia="仿宋" w:cs="仿宋"/>
                      <w:color w:val="000000" w:themeColor="text1"/>
                      <w14:textFill>
                        <w14:solidFill>
                          <w14:schemeClr w14:val="tx1"/>
                        </w14:solidFill>
                      </w14:textFill>
                    </w:rPr>
                  </w:pPr>
                </w:p>
              </w:tc>
            </w:tr>
          </w:tbl>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4、固废</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本项目危险废物处置执行《危险废物贮存污染控制标准》（GB18597-2001）、《危险废物鉴别标准 通则》（GB 5085.7—2019）、《固体废物鉴别标准通则》（GB34330-2017）、《国家危险废物名录》（2021年版）、《环境保护图形标志 固体废物贮存（处置）场（GB15562.2-1995）》、《省生态环境厅关于进一步加强危险废物污染防治工作的实施意见》（苏环办〔2019〕327号）。</w:t>
            </w:r>
          </w:p>
          <w:p>
            <w:pPr>
              <w:pStyle w:val="3"/>
              <w:widowControl w:val="0"/>
              <w:numPr>
                <w:ilvl w:val="0"/>
                <w:numId w:val="0"/>
              </w:numPr>
              <w:jc w:val="both"/>
              <w:rPr>
                <w:rFonts w:hint="eastAsia" w:ascii="仿宋" w:hAnsi="仿宋" w:eastAsia="仿宋" w:cs="仿宋"/>
                <w:color w:val="000000" w:themeColor="text1"/>
                <w:sz w:val="24"/>
                <w14:textFill>
                  <w14:solidFill>
                    <w14:schemeClr w14:val="tx1"/>
                  </w14:solidFill>
                </w14:textFill>
              </w:rPr>
            </w:pPr>
          </w:p>
        </w:tc>
      </w:tr>
    </w:tbl>
    <w:p>
      <w:pPr>
        <w:rPr>
          <w:rFonts w:hint="eastAsia" w:ascii="仿宋" w:hAnsi="仿宋" w:eastAsia="仿宋" w:cs="仿宋"/>
          <w:color w:val="000000" w:themeColor="text1"/>
          <w14:textFill>
            <w14:solidFill>
              <w14:schemeClr w14:val="tx1"/>
            </w14:solidFill>
          </w14:textFill>
        </w:rPr>
        <w:sectPr>
          <w:pgSz w:w="11907" w:h="16840"/>
          <w:pgMar w:top="1701" w:right="1531" w:bottom="2127" w:left="1531" w:header="851" w:footer="851" w:gutter="0"/>
          <w:cols w:space="720" w:num="1"/>
          <w:docGrid w:linePitch="312" w:charSpace="0"/>
        </w:sectPr>
      </w:pPr>
    </w:p>
    <w:p>
      <w:pPr>
        <w:rPr>
          <w:rFonts w:hint="eastAsia" w:ascii="仿宋" w:hAnsi="仿宋" w:eastAsia="仿宋" w:cs="仿宋"/>
          <w:color w:val="000000" w:themeColor="text1"/>
          <w14:textFill>
            <w14:solidFill>
              <w14:schemeClr w14:val="tx1"/>
            </w14:solidFill>
          </w14:textFill>
        </w:rPr>
      </w:pP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125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09" w:hRule="atLeast"/>
          <w:jc w:val="center"/>
        </w:trPr>
        <w:tc>
          <w:tcPr>
            <w:tcW w:w="260" w:type="pct"/>
            <w:vAlign w:val="center"/>
          </w:tcPr>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总量</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控制</w:t>
            </w:r>
          </w:p>
          <w:p>
            <w:pPr>
              <w:adjustRightInd w:val="0"/>
              <w:snapToGrid w:val="0"/>
              <w:jc w:val="center"/>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kern w:val="21"/>
                <w:sz w:val="24"/>
                <w14:textFill>
                  <w14:solidFill>
                    <w14:schemeClr w14:val="tx1"/>
                  </w14:solidFill>
                </w14:textFill>
              </w:rPr>
              <w:t>指标</w:t>
            </w:r>
          </w:p>
        </w:tc>
        <w:tc>
          <w:tcPr>
            <w:tcW w:w="4740" w:type="pct"/>
            <w:vAlign w:val="center"/>
          </w:tcPr>
          <w:p>
            <w:pPr>
              <w:adjustRightInd w:val="0"/>
              <w:snapToGrid w:val="0"/>
              <w:spacing w:line="360" w:lineRule="auto"/>
              <w:ind w:firstLine="480" w:firstLineChars="200"/>
              <w:rPr>
                <w:rFonts w:hint="eastAsia" w:ascii="仿宋" w:hAnsi="仿宋" w:eastAsia="仿宋" w:cs="仿宋"/>
                <w:bCs/>
                <w:color w:val="auto"/>
                <w:kern w:val="21"/>
                <w:sz w:val="24"/>
              </w:rPr>
            </w:pPr>
            <w:r>
              <w:rPr>
                <w:rFonts w:hint="eastAsia" w:ascii="仿宋" w:hAnsi="仿宋" w:eastAsia="仿宋" w:cs="仿宋"/>
                <w:bCs/>
                <w:color w:val="auto"/>
                <w:kern w:val="21"/>
                <w:sz w:val="24"/>
              </w:rPr>
              <w:t>大气污染物：本项目有组织排放</w:t>
            </w:r>
            <w:r>
              <w:rPr>
                <w:rFonts w:hint="eastAsia" w:ascii="仿宋" w:hAnsi="仿宋" w:eastAsia="仿宋" w:cs="仿宋"/>
                <w:bCs/>
                <w:color w:val="auto"/>
                <w:kern w:val="21"/>
                <w:sz w:val="24"/>
                <w:lang w:val="en-US" w:eastAsia="zh-CN"/>
              </w:rPr>
              <w:t>非甲烷总烃0.0 5832</w:t>
            </w:r>
            <w:r>
              <w:rPr>
                <w:rFonts w:hint="eastAsia" w:ascii="仿宋" w:hAnsi="仿宋" w:eastAsia="仿宋" w:cs="仿宋"/>
                <w:bCs/>
                <w:color w:val="auto"/>
                <w:kern w:val="21"/>
                <w:sz w:val="24"/>
              </w:rPr>
              <w:t>t/a；无组织排放</w:t>
            </w:r>
            <w:r>
              <w:rPr>
                <w:rFonts w:hint="eastAsia" w:ascii="仿宋" w:hAnsi="仿宋" w:eastAsia="仿宋" w:cs="仿宋"/>
                <w:bCs/>
                <w:color w:val="auto"/>
                <w:kern w:val="21"/>
                <w:sz w:val="24"/>
                <w:lang w:val="en-US" w:eastAsia="zh-CN"/>
              </w:rPr>
              <w:t>非甲烷总烃</w:t>
            </w:r>
            <w:r>
              <w:rPr>
                <w:rFonts w:hint="eastAsia" w:ascii="仿宋" w:hAnsi="仿宋" w:eastAsia="仿宋" w:cs="仿宋"/>
                <w:bCs/>
                <w:color w:val="auto"/>
                <w:kern w:val="21"/>
                <w:sz w:val="24"/>
              </w:rPr>
              <w:t>0</w:t>
            </w:r>
            <w:r>
              <w:rPr>
                <w:rFonts w:hint="eastAsia" w:ascii="仿宋" w:hAnsi="仿宋" w:eastAsia="仿宋" w:cs="仿宋"/>
                <w:bCs/>
                <w:color w:val="auto"/>
                <w:kern w:val="21"/>
                <w:sz w:val="24"/>
                <w:lang w:val="en-US" w:eastAsia="zh-CN"/>
              </w:rPr>
              <w:t>.0648</w:t>
            </w:r>
            <w:r>
              <w:rPr>
                <w:rFonts w:hint="eastAsia" w:ascii="仿宋" w:hAnsi="仿宋" w:eastAsia="仿宋" w:cs="仿宋"/>
                <w:bCs/>
                <w:color w:val="auto"/>
                <w:kern w:val="21"/>
                <w:sz w:val="24"/>
              </w:rPr>
              <w:t>t/a；根据《关于加强建设项目烟粉尘、挥发性有机物准入审核的通知》（苏环办[2014]148号）、《关于落实省大气污染防治行动计划实施方案严格环境影响评价准入的通知》（苏环办[2014]104号）、《市政府办公厅关于印发&lt;常州市建设项目主要污染物排放总量指标审核及管理实施细则&gt;的通知》（苏环办[2015]104号）的要求：新、改、扩建排放颗粒物、挥发性有机物、二氧化硫、氮氧化物的项目，实行工程减排类项目2倍削减量替代或关闭类项目1.5倍削减量替代。</w:t>
            </w:r>
          </w:p>
          <w:p>
            <w:pPr>
              <w:adjustRightInd w:val="0"/>
              <w:snapToGrid w:val="0"/>
              <w:spacing w:line="360" w:lineRule="auto"/>
              <w:ind w:firstLine="480" w:firstLineChars="200"/>
              <w:rPr>
                <w:rFonts w:hint="eastAsia" w:ascii="仿宋" w:hAnsi="仿宋" w:eastAsia="仿宋" w:cs="仿宋"/>
                <w:bCs/>
                <w:color w:val="auto"/>
                <w:kern w:val="21"/>
                <w:sz w:val="24"/>
              </w:rPr>
            </w:pPr>
            <w:r>
              <w:rPr>
                <w:rFonts w:hint="eastAsia" w:ascii="仿宋" w:hAnsi="仿宋" w:eastAsia="仿宋" w:cs="仿宋"/>
                <w:bCs/>
                <w:color w:val="auto"/>
                <w:kern w:val="21"/>
                <w:sz w:val="24"/>
              </w:rPr>
              <w:t>由于本项目在钟楼区国控站点三公里范围内，根据《常州市生态环境局关于建设项目的审批指导意见》，国控点三公里区域内的建设项目使用大气污染物总量，原则上在此范围内实施总量平衡，且必须实行总量2倍减量替代。本项目有组织</w:t>
            </w:r>
            <w:r>
              <w:rPr>
                <w:rFonts w:hint="eastAsia" w:ascii="仿宋" w:hAnsi="仿宋" w:eastAsia="仿宋" w:cs="仿宋"/>
                <w:bCs/>
                <w:color w:val="auto"/>
                <w:kern w:val="21"/>
                <w:sz w:val="24"/>
                <w:lang w:eastAsia="zh-CN"/>
              </w:rPr>
              <w:t>挥发性有机物（</w:t>
            </w:r>
            <w:r>
              <w:rPr>
                <w:rFonts w:hint="eastAsia" w:ascii="仿宋" w:hAnsi="仿宋" w:eastAsia="仿宋" w:cs="仿宋"/>
                <w:bCs/>
                <w:color w:val="auto"/>
                <w:kern w:val="21"/>
                <w:sz w:val="24"/>
                <w:lang w:val="en-US" w:eastAsia="zh-CN"/>
              </w:rPr>
              <w:t>以非甲烷总烃计）</w:t>
            </w:r>
            <w:r>
              <w:rPr>
                <w:rFonts w:hint="eastAsia" w:ascii="仿宋" w:hAnsi="仿宋" w:eastAsia="仿宋" w:cs="仿宋"/>
                <w:bCs/>
                <w:color w:val="auto"/>
                <w:kern w:val="21"/>
                <w:sz w:val="24"/>
              </w:rPr>
              <w:t>0.</w:t>
            </w:r>
            <w:r>
              <w:rPr>
                <w:rFonts w:hint="eastAsia" w:ascii="仿宋" w:hAnsi="仿宋" w:eastAsia="仿宋" w:cs="仿宋"/>
                <w:bCs/>
                <w:color w:val="auto"/>
                <w:kern w:val="21"/>
                <w:sz w:val="24"/>
                <w:lang w:val="en-US" w:eastAsia="zh-CN"/>
              </w:rPr>
              <w:t>315</w:t>
            </w:r>
            <w:r>
              <w:rPr>
                <w:rFonts w:hint="eastAsia" w:ascii="仿宋" w:hAnsi="仿宋" w:eastAsia="仿宋" w:cs="仿宋"/>
                <w:bCs/>
                <w:color w:val="auto"/>
                <w:kern w:val="21"/>
                <w:sz w:val="24"/>
              </w:rPr>
              <w:t>t/a；无组织排放</w:t>
            </w:r>
            <w:r>
              <w:rPr>
                <w:rFonts w:hint="eastAsia" w:ascii="仿宋" w:hAnsi="仿宋" w:eastAsia="仿宋" w:cs="仿宋"/>
                <w:bCs/>
                <w:color w:val="auto"/>
                <w:kern w:val="21"/>
                <w:sz w:val="24"/>
                <w:lang w:eastAsia="zh-CN"/>
              </w:rPr>
              <w:t>挥发性有机物（</w:t>
            </w:r>
            <w:r>
              <w:rPr>
                <w:rFonts w:hint="eastAsia" w:ascii="仿宋" w:hAnsi="仿宋" w:eastAsia="仿宋" w:cs="仿宋"/>
                <w:bCs/>
                <w:color w:val="auto"/>
                <w:kern w:val="21"/>
                <w:sz w:val="24"/>
                <w:lang w:val="en-US" w:eastAsia="zh-CN"/>
              </w:rPr>
              <w:t>以非甲烷总烃计）</w:t>
            </w:r>
            <w:r>
              <w:rPr>
                <w:rFonts w:hint="eastAsia" w:ascii="仿宋" w:hAnsi="仿宋" w:eastAsia="仿宋" w:cs="仿宋"/>
                <w:bCs/>
                <w:color w:val="auto"/>
                <w:kern w:val="21"/>
                <w:sz w:val="24"/>
              </w:rPr>
              <w:t>0.</w:t>
            </w:r>
            <w:r>
              <w:rPr>
                <w:rFonts w:hint="eastAsia" w:ascii="仿宋" w:hAnsi="仿宋" w:eastAsia="仿宋" w:cs="仿宋"/>
                <w:bCs/>
                <w:color w:val="auto"/>
                <w:kern w:val="21"/>
                <w:sz w:val="24"/>
                <w:lang w:val="en-US" w:eastAsia="zh-CN"/>
              </w:rPr>
              <w:t>35</w:t>
            </w:r>
            <w:r>
              <w:rPr>
                <w:rFonts w:hint="eastAsia" w:ascii="仿宋" w:hAnsi="仿宋" w:eastAsia="仿宋" w:cs="仿宋"/>
                <w:bCs/>
                <w:color w:val="auto"/>
                <w:kern w:val="21"/>
                <w:sz w:val="24"/>
              </w:rPr>
              <w:t>t/a在钟楼区国控站点三公里范围内实现区域平衡。</w:t>
            </w:r>
          </w:p>
          <w:p>
            <w:pPr>
              <w:adjustRightInd w:val="0"/>
              <w:snapToGrid w:val="0"/>
              <w:spacing w:line="360" w:lineRule="auto"/>
              <w:ind w:firstLine="480" w:firstLineChars="200"/>
              <w:rPr>
                <w:rFonts w:hint="eastAsia" w:ascii="仿宋" w:hAnsi="仿宋" w:eastAsia="仿宋" w:cs="仿宋"/>
                <w:bCs/>
                <w:color w:val="auto"/>
                <w:kern w:val="21"/>
                <w:sz w:val="24"/>
              </w:rPr>
            </w:pPr>
            <w:r>
              <w:rPr>
                <w:rFonts w:hint="eastAsia" w:ascii="仿宋" w:hAnsi="仿宋" w:eastAsia="仿宋" w:cs="仿宋"/>
                <w:bCs/>
                <w:color w:val="auto"/>
                <w:kern w:val="21"/>
                <w:sz w:val="24"/>
              </w:rPr>
              <w:t>水污染物：水量</w:t>
            </w:r>
            <w:r>
              <w:rPr>
                <w:rFonts w:hint="eastAsia" w:ascii="仿宋" w:hAnsi="仿宋" w:eastAsia="仿宋" w:cs="仿宋"/>
                <w:bCs/>
                <w:color w:val="auto"/>
                <w:kern w:val="21"/>
                <w:sz w:val="24"/>
                <w:lang w:val="en-US" w:eastAsia="zh-CN"/>
              </w:rPr>
              <w:t>660</w:t>
            </w:r>
            <w:r>
              <w:rPr>
                <w:rFonts w:hint="eastAsia" w:ascii="仿宋" w:hAnsi="仿宋" w:eastAsia="仿宋" w:cs="仿宋"/>
                <w:bCs/>
                <w:color w:val="auto"/>
                <w:kern w:val="21"/>
                <w:sz w:val="24"/>
              </w:rPr>
              <w:t>m</w:t>
            </w:r>
            <w:r>
              <w:rPr>
                <w:rFonts w:hint="eastAsia" w:ascii="仿宋" w:hAnsi="仿宋" w:eastAsia="仿宋" w:cs="仿宋"/>
                <w:bCs/>
                <w:color w:val="auto"/>
                <w:kern w:val="21"/>
                <w:sz w:val="24"/>
                <w:vertAlign w:val="superscript"/>
              </w:rPr>
              <w:t>3</w:t>
            </w:r>
            <w:r>
              <w:rPr>
                <w:rFonts w:hint="eastAsia" w:ascii="仿宋" w:hAnsi="仿宋" w:eastAsia="仿宋" w:cs="仿宋"/>
                <w:bCs/>
                <w:color w:val="auto"/>
                <w:kern w:val="21"/>
                <w:sz w:val="24"/>
              </w:rPr>
              <w:t>/a，COD</w:t>
            </w:r>
            <w:r>
              <w:rPr>
                <w:rFonts w:hint="eastAsia" w:ascii="仿宋" w:hAnsi="仿宋" w:eastAsia="仿宋" w:cs="仿宋"/>
                <w:bCs/>
                <w:color w:val="auto"/>
                <w:kern w:val="21"/>
                <w:sz w:val="24"/>
                <w:lang w:val="en-US" w:eastAsia="zh-CN"/>
              </w:rPr>
              <w:t xml:space="preserve"> </w:t>
            </w:r>
            <w:r>
              <w:rPr>
                <w:rFonts w:hint="eastAsia" w:ascii="仿宋" w:hAnsi="仿宋" w:eastAsia="仿宋" w:cs="仿宋"/>
                <w:color w:val="auto"/>
                <w:sz w:val="24"/>
              </w:rPr>
              <w:t>0.</w:t>
            </w:r>
            <w:r>
              <w:rPr>
                <w:rFonts w:hint="eastAsia" w:ascii="仿宋" w:hAnsi="仿宋" w:eastAsia="仿宋" w:cs="仿宋"/>
                <w:color w:val="auto"/>
                <w:sz w:val="24"/>
                <w:lang w:val="en-US" w:eastAsia="zh-CN"/>
              </w:rPr>
              <w:t>264</w:t>
            </w:r>
            <w:r>
              <w:rPr>
                <w:rFonts w:hint="eastAsia" w:ascii="仿宋" w:hAnsi="仿宋" w:eastAsia="仿宋" w:cs="仿宋"/>
                <w:color w:val="auto"/>
                <w:sz w:val="24"/>
              </w:rPr>
              <w:t>t/a</w:t>
            </w:r>
            <w:r>
              <w:rPr>
                <w:rFonts w:hint="eastAsia" w:ascii="仿宋" w:hAnsi="仿宋" w:eastAsia="仿宋" w:cs="仿宋"/>
                <w:bCs/>
                <w:color w:val="auto"/>
                <w:kern w:val="21"/>
                <w:sz w:val="24"/>
              </w:rPr>
              <w:t xml:space="preserve">、SS </w:t>
            </w:r>
            <w:r>
              <w:rPr>
                <w:rFonts w:hint="eastAsia" w:ascii="仿宋" w:hAnsi="仿宋" w:eastAsia="仿宋" w:cs="仿宋"/>
                <w:color w:val="auto"/>
                <w:sz w:val="24"/>
              </w:rPr>
              <w:t>0.</w:t>
            </w:r>
            <w:r>
              <w:rPr>
                <w:rFonts w:hint="eastAsia" w:ascii="仿宋" w:hAnsi="仿宋" w:eastAsia="仿宋" w:cs="仿宋"/>
                <w:color w:val="auto"/>
                <w:sz w:val="24"/>
                <w:lang w:val="en-US" w:eastAsia="zh-CN"/>
              </w:rPr>
              <w:t>198</w:t>
            </w:r>
            <w:r>
              <w:rPr>
                <w:rFonts w:hint="eastAsia" w:ascii="仿宋" w:hAnsi="仿宋" w:eastAsia="仿宋" w:cs="仿宋"/>
                <w:color w:val="auto"/>
                <w:sz w:val="24"/>
              </w:rPr>
              <w:t>t/a</w:t>
            </w:r>
            <w:r>
              <w:rPr>
                <w:rFonts w:hint="eastAsia" w:ascii="仿宋" w:hAnsi="仿宋" w:eastAsia="仿宋" w:cs="仿宋"/>
                <w:bCs/>
                <w:color w:val="auto"/>
                <w:kern w:val="21"/>
                <w:sz w:val="24"/>
              </w:rPr>
              <w:t>、NH</w:t>
            </w:r>
            <w:r>
              <w:rPr>
                <w:rFonts w:hint="eastAsia" w:ascii="仿宋" w:hAnsi="仿宋" w:eastAsia="仿宋" w:cs="仿宋"/>
                <w:bCs/>
                <w:color w:val="auto"/>
                <w:kern w:val="21"/>
                <w:sz w:val="24"/>
                <w:vertAlign w:val="subscript"/>
              </w:rPr>
              <w:t>3</w:t>
            </w:r>
            <w:r>
              <w:rPr>
                <w:rFonts w:hint="eastAsia" w:ascii="仿宋" w:hAnsi="仿宋" w:eastAsia="仿宋" w:cs="仿宋"/>
                <w:bCs/>
                <w:color w:val="auto"/>
                <w:kern w:val="21"/>
                <w:sz w:val="24"/>
              </w:rPr>
              <w:t>-N</w:t>
            </w:r>
            <w:r>
              <w:rPr>
                <w:rFonts w:hint="eastAsia" w:ascii="仿宋" w:hAnsi="仿宋" w:eastAsia="仿宋" w:cs="仿宋"/>
                <w:bCs/>
                <w:color w:val="auto"/>
                <w:kern w:val="21"/>
                <w:sz w:val="24"/>
                <w:lang w:val="en-US" w:eastAsia="zh-CN"/>
              </w:rPr>
              <w:t xml:space="preserve"> </w:t>
            </w:r>
            <w:r>
              <w:rPr>
                <w:rFonts w:hint="eastAsia" w:ascii="仿宋" w:hAnsi="仿宋" w:eastAsia="仿宋" w:cs="仿宋"/>
                <w:color w:val="auto"/>
                <w:sz w:val="24"/>
              </w:rPr>
              <w:t>0.0</w:t>
            </w:r>
            <w:r>
              <w:rPr>
                <w:rFonts w:hint="eastAsia" w:ascii="仿宋" w:hAnsi="仿宋" w:eastAsia="仿宋" w:cs="仿宋"/>
                <w:color w:val="auto"/>
                <w:sz w:val="24"/>
                <w:lang w:val="en-US" w:eastAsia="zh-CN"/>
              </w:rPr>
              <w:t>198</w:t>
            </w:r>
            <w:r>
              <w:rPr>
                <w:rFonts w:hint="eastAsia" w:ascii="仿宋" w:hAnsi="仿宋" w:eastAsia="仿宋" w:cs="仿宋"/>
                <w:color w:val="auto"/>
                <w:sz w:val="24"/>
              </w:rPr>
              <w:t>t/a</w:t>
            </w:r>
            <w:r>
              <w:rPr>
                <w:rFonts w:hint="eastAsia" w:ascii="仿宋" w:hAnsi="仿宋" w:eastAsia="仿宋" w:cs="仿宋"/>
                <w:bCs/>
                <w:color w:val="auto"/>
                <w:kern w:val="21"/>
                <w:sz w:val="24"/>
              </w:rPr>
              <w:t>、TP</w:t>
            </w:r>
            <w:r>
              <w:rPr>
                <w:rFonts w:hint="eastAsia" w:ascii="仿宋" w:hAnsi="仿宋" w:eastAsia="仿宋" w:cs="仿宋"/>
                <w:bCs/>
                <w:color w:val="auto"/>
                <w:kern w:val="21"/>
                <w:sz w:val="24"/>
                <w:lang w:val="en-US" w:eastAsia="zh-CN"/>
              </w:rPr>
              <w:t xml:space="preserve"> </w:t>
            </w:r>
            <w:r>
              <w:rPr>
                <w:rFonts w:hint="eastAsia" w:ascii="仿宋" w:hAnsi="仿宋" w:eastAsia="仿宋" w:cs="仿宋"/>
                <w:color w:val="auto"/>
                <w:sz w:val="24"/>
              </w:rPr>
              <w:t>0.00</w:t>
            </w:r>
            <w:r>
              <w:rPr>
                <w:rFonts w:hint="eastAsia" w:ascii="仿宋" w:hAnsi="仿宋" w:eastAsia="仿宋" w:cs="仿宋"/>
                <w:color w:val="auto"/>
                <w:sz w:val="24"/>
                <w:lang w:val="en-US" w:eastAsia="zh-CN"/>
              </w:rPr>
              <w:t>33</w:t>
            </w:r>
            <w:r>
              <w:rPr>
                <w:rFonts w:hint="eastAsia" w:ascii="仿宋" w:hAnsi="仿宋" w:eastAsia="仿宋" w:cs="仿宋"/>
                <w:color w:val="auto"/>
                <w:sz w:val="24"/>
              </w:rPr>
              <w:t>t/a</w:t>
            </w:r>
            <w:r>
              <w:rPr>
                <w:rFonts w:hint="eastAsia" w:ascii="仿宋" w:hAnsi="仿宋" w:eastAsia="仿宋" w:cs="仿宋"/>
                <w:bCs/>
                <w:color w:val="auto"/>
                <w:kern w:val="21"/>
                <w:sz w:val="24"/>
              </w:rPr>
              <w:t xml:space="preserve">、TN </w:t>
            </w:r>
            <w:r>
              <w:rPr>
                <w:rFonts w:hint="eastAsia" w:ascii="仿宋" w:hAnsi="仿宋" w:eastAsia="仿宋" w:cs="仿宋"/>
                <w:color w:val="auto"/>
                <w:sz w:val="24"/>
              </w:rPr>
              <w:t>0.0</w:t>
            </w:r>
            <w:r>
              <w:rPr>
                <w:rFonts w:hint="eastAsia" w:ascii="仿宋" w:hAnsi="仿宋" w:eastAsia="仿宋" w:cs="仿宋"/>
                <w:color w:val="auto"/>
                <w:sz w:val="24"/>
                <w:lang w:val="en-US" w:eastAsia="zh-CN"/>
              </w:rPr>
              <w:t>36</w:t>
            </w:r>
            <w:r>
              <w:rPr>
                <w:rFonts w:hint="eastAsia" w:ascii="仿宋" w:hAnsi="仿宋" w:eastAsia="仿宋" w:cs="仿宋"/>
                <w:color w:val="auto"/>
                <w:sz w:val="24"/>
              </w:rPr>
              <w:t>t/a</w:t>
            </w:r>
            <w:r>
              <w:rPr>
                <w:rFonts w:hint="eastAsia" w:ascii="仿宋" w:hAnsi="仿宋" w:eastAsia="仿宋" w:cs="仿宋"/>
                <w:bCs/>
                <w:color w:val="auto"/>
                <w:kern w:val="21"/>
                <w:sz w:val="24"/>
              </w:rPr>
              <w:t>。总量为常州市江边污水处理厂接管考核量，污染物总量在污水处理厂内平衡。</w:t>
            </w:r>
          </w:p>
          <w:p>
            <w:pPr>
              <w:adjustRightInd w:val="0"/>
              <w:snapToGrid w:val="0"/>
              <w:spacing w:line="360" w:lineRule="auto"/>
              <w:ind w:firstLine="480" w:firstLineChars="200"/>
              <w:rPr>
                <w:rFonts w:hint="eastAsia" w:ascii="仿宋" w:hAnsi="仿宋" w:eastAsia="仿宋" w:cs="仿宋"/>
                <w:bCs/>
                <w:color w:val="auto"/>
                <w:kern w:val="21"/>
                <w:sz w:val="24"/>
              </w:rPr>
            </w:pPr>
            <w:r>
              <w:rPr>
                <w:rFonts w:hint="eastAsia" w:ascii="仿宋" w:hAnsi="仿宋" w:eastAsia="仿宋" w:cs="仿宋"/>
                <w:bCs/>
                <w:color w:val="auto"/>
                <w:kern w:val="21"/>
                <w:sz w:val="24"/>
              </w:rPr>
              <w:t>固体废物：固体废物全部得到妥善处理，不申请总量。</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pStyle w:val="2"/>
              <w:rPr>
                <w:rFonts w:hint="eastAsia" w:ascii="仿宋" w:hAnsi="仿宋" w:eastAsia="仿宋" w:cs="仿宋"/>
                <w:color w:val="000000" w:themeColor="text1"/>
                <w14:textFill>
                  <w14:solidFill>
                    <w14:schemeClr w14:val="tx1"/>
                  </w14:solidFill>
                </w14:textFill>
              </w:rPr>
            </w:pPr>
          </w:p>
          <w:p>
            <w:pPr>
              <w:adjustRightInd w:val="0"/>
              <w:snapToGrid w:val="0"/>
              <w:spacing w:line="360" w:lineRule="auto"/>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p>
          <w:p>
            <w:pPr>
              <w:adjustRightInd w:val="0"/>
              <w:snapToGrid w:val="0"/>
              <w:spacing w:line="360" w:lineRule="auto"/>
              <w:ind w:firstLine="482" w:firstLineChars="200"/>
              <w:jc w:val="center"/>
              <w:rPr>
                <w:rFonts w:hint="eastAsia" w:ascii="仿宋" w:hAnsi="仿宋" w:eastAsia="仿宋" w:cs="仿宋"/>
                <w:b/>
                <w:bCs/>
                <w:color w:val="000000" w:themeColor="text1"/>
                <w:kern w:val="2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 xml:space="preserve">表3-11  </w:t>
            </w:r>
            <w:r>
              <w:rPr>
                <w:rFonts w:hint="eastAsia" w:ascii="仿宋" w:hAnsi="仿宋" w:eastAsia="仿宋" w:cs="仿宋"/>
                <w:b/>
                <w:bCs/>
                <w:color w:val="000000" w:themeColor="text1"/>
                <w:kern w:val="21"/>
                <w:sz w:val="24"/>
                <w14:textFill>
                  <w14:solidFill>
                    <w14:schemeClr w14:val="tx1"/>
                  </w14:solidFill>
                </w14:textFill>
              </w:rPr>
              <w:t>污染物排放总量控制指标单位：t/a</w:t>
            </w:r>
          </w:p>
          <w:tbl>
            <w:tblPr>
              <w:tblStyle w:val="18"/>
              <w:tblW w:w="1119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606"/>
              <w:gridCol w:w="2296"/>
              <w:gridCol w:w="1661"/>
              <w:gridCol w:w="2030"/>
              <w:gridCol w:w="1348"/>
              <w:gridCol w:w="1014"/>
              <w:gridCol w:w="124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606" w:type="dxa"/>
                  <w:tcBorders>
                    <w:tl2br w:val="nil"/>
                    <w:tr2bl w:val="nil"/>
                  </w:tcBorders>
                  <w:noWrap w:val="0"/>
                  <w:vAlign w:val="center"/>
                </w:tcPr>
                <w:p>
                  <w:pPr>
                    <w:jc w:val="center"/>
                    <w:rPr>
                      <w:rFonts w:hint="eastAsia" w:ascii="仿宋" w:hAnsi="仿宋" w:eastAsia="仿宋" w:cs="仿宋"/>
                      <w:b/>
                      <w:bCs/>
                      <w:color w:val="auto"/>
                    </w:rPr>
                  </w:pPr>
                  <w:r>
                    <w:rPr>
                      <w:rFonts w:hint="eastAsia" w:ascii="仿宋" w:hAnsi="仿宋" w:eastAsia="仿宋" w:cs="仿宋"/>
                      <w:b/>
                      <w:bCs/>
                      <w:color w:val="auto"/>
                    </w:rPr>
                    <w:t>污染类型</w:t>
                  </w:r>
                </w:p>
              </w:tc>
              <w:tc>
                <w:tcPr>
                  <w:tcW w:w="2296" w:type="dxa"/>
                  <w:tcBorders>
                    <w:tl2br w:val="nil"/>
                    <w:tr2bl w:val="nil"/>
                  </w:tcBorders>
                  <w:noWrap w:val="0"/>
                  <w:vAlign w:val="center"/>
                </w:tcPr>
                <w:p>
                  <w:pPr>
                    <w:jc w:val="center"/>
                    <w:rPr>
                      <w:rFonts w:hint="eastAsia" w:ascii="仿宋" w:hAnsi="仿宋" w:eastAsia="仿宋" w:cs="仿宋"/>
                      <w:b/>
                      <w:bCs/>
                      <w:color w:val="auto"/>
                    </w:rPr>
                  </w:pPr>
                  <w:r>
                    <w:rPr>
                      <w:rFonts w:hint="eastAsia" w:ascii="仿宋" w:hAnsi="仿宋" w:eastAsia="仿宋" w:cs="仿宋"/>
                      <w:b/>
                      <w:bCs/>
                      <w:color w:val="auto"/>
                    </w:rPr>
                    <w:t>污染物名称</w:t>
                  </w:r>
                </w:p>
              </w:tc>
              <w:tc>
                <w:tcPr>
                  <w:tcW w:w="1661" w:type="dxa"/>
                  <w:tcBorders>
                    <w:tl2br w:val="nil"/>
                    <w:tr2bl w:val="nil"/>
                  </w:tcBorders>
                  <w:noWrap w:val="0"/>
                  <w:vAlign w:val="center"/>
                </w:tcPr>
                <w:p>
                  <w:pPr>
                    <w:jc w:val="center"/>
                    <w:rPr>
                      <w:rFonts w:hint="eastAsia" w:ascii="仿宋" w:hAnsi="仿宋" w:eastAsia="仿宋" w:cs="仿宋"/>
                      <w:b/>
                      <w:bCs/>
                      <w:color w:val="auto"/>
                      <w:lang w:eastAsia="zh-CN"/>
                    </w:rPr>
                  </w:pPr>
                  <w:r>
                    <w:rPr>
                      <w:rFonts w:hint="eastAsia" w:ascii="仿宋" w:hAnsi="仿宋" w:eastAsia="仿宋" w:cs="仿宋"/>
                      <w:b/>
                      <w:bCs/>
                      <w:color w:val="auto"/>
                      <w:lang w:val="en-US" w:eastAsia="zh-CN"/>
                    </w:rPr>
                    <w:t>产生量</w:t>
                  </w:r>
                </w:p>
              </w:tc>
              <w:tc>
                <w:tcPr>
                  <w:tcW w:w="2030" w:type="dxa"/>
                  <w:tcBorders>
                    <w:right w:val="single" w:color="auto" w:sz="4" w:space="0"/>
                    <w:tl2br w:val="nil"/>
                    <w:tr2bl w:val="nil"/>
                  </w:tcBorders>
                  <w:noWrap w:val="0"/>
                  <w:vAlign w:val="center"/>
                </w:tcPr>
                <w:p>
                  <w:pPr>
                    <w:jc w:val="center"/>
                    <w:rPr>
                      <w:rFonts w:hint="eastAsia" w:ascii="仿宋" w:hAnsi="仿宋" w:eastAsia="仿宋" w:cs="仿宋"/>
                      <w:b/>
                      <w:bCs/>
                      <w:color w:val="auto"/>
                    </w:rPr>
                  </w:pPr>
                  <w:r>
                    <w:rPr>
                      <w:rFonts w:hint="eastAsia" w:ascii="仿宋" w:hAnsi="仿宋" w:eastAsia="仿宋" w:cs="仿宋"/>
                      <w:b/>
                      <w:bCs/>
                      <w:color w:val="auto"/>
                      <w:lang w:val="en-US" w:eastAsia="zh-CN"/>
                    </w:rPr>
                    <w:t>处理削减量</w:t>
                  </w:r>
                </w:p>
              </w:tc>
              <w:tc>
                <w:tcPr>
                  <w:tcW w:w="1348" w:type="dxa"/>
                  <w:tcBorders>
                    <w:left w:val="single" w:color="auto" w:sz="4" w:space="0"/>
                    <w:tl2br w:val="nil"/>
                    <w:tr2bl w:val="nil"/>
                  </w:tcBorders>
                  <w:noWrap w:val="0"/>
                  <w:vAlign w:val="center"/>
                </w:tcPr>
                <w:p>
                  <w:pPr>
                    <w:jc w:val="center"/>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排放总量</w:t>
                  </w:r>
                </w:p>
              </w:tc>
              <w:tc>
                <w:tcPr>
                  <w:tcW w:w="1014" w:type="dxa"/>
                  <w:tcBorders>
                    <w:tl2br w:val="nil"/>
                    <w:tr2bl w:val="nil"/>
                  </w:tcBorders>
                  <w:noWrap w:val="0"/>
                  <w:vAlign w:val="center"/>
                </w:tcPr>
                <w:p>
                  <w:pPr>
                    <w:jc w:val="center"/>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申请量</w:t>
                  </w:r>
                </w:p>
              </w:tc>
              <w:tc>
                <w:tcPr>
                  <w:tcW w:w="1243" w:type="dxa"/>
                  <w:tcBorders>
                    <w:tl2br w:val="nil"/>
                    <w:tr2bl w:val="nil"/>
                  </w:tcBorders>
                  <w:noWrap w:val="0"/>
                  <w:vAlign w:val="center"/>
                </w:tcPr>
                <w:p>
                  <w:pPr>
                    <w:jc w:val="center"/>
                    <w:rPr>
                      <w:rFonts w:hint="eastAsia" w:ascii="仿宋" w:hAnsi="仿宋" w:eastAsia="仿宋" w:cs="仿宋"/>
                      <w:b/>
                      <w:bCs/>
                      <w:color w:val="auto"/>
                    </w:rPr>
                  </w:pPr>
                  <w:r>
                    <w:rPr>
                      <w:rFonts w:hint="eastAsia" w:ascii="仿宋" w:hAnsi="仿宋" w:eastAsia="仿宋" w:cs="仿宋"/>
                      <w:b/>
                      <w:bCs/>
                      <w:color w:val="auto"/>
                    </w:rPr>
                    <w:t>排入外环境增减量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1606" w:type="dxa"/>
                  <w:vMerge w:val="restart"/>
                  <w:tcBorders>
                    <w:tl2br w:val="nil"/>
                    <w:tr2bl w:val="nil"/>
                  </w:tcBorders>
                  <w:noWrap w:val="0"/>
                  <w:vAlign w:val="center"/>
                </w:tcPr>
                <w:p>
                  <w:pPr>
                    <w:jc w:val="center"/>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大气污染物</w:t>
                  </w:r>
                </w:p>
              </w:tc>
              <w:tc>
                <w:tcPr>
                  <w:tcW w:w="2296" w:type="dxa"/>
                  <w:tcBorders>
                    <w:tl2br w:val="nil"/>
                    <w:tr2bl w:val="nil"/>
                  </w:tcBorders>
                  <w:noWrap w:val="0"/>
                  <w:vAlign w:val="center"/>
                </w:tcPr>
                <w:p>
                  <w:pPr>
                    <w:spacing w:line="320" w:lineRule="exact"/>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Cs w:val="21"/>
                      <w:lang w:val="en-US" w:eastAsia="zh-CN"/>
                    </w:rPr>
                    <w:t>非甲烷总烃（有组织）</w:t>
                  </w:r>
                </w:p>
              </w:tc>
              <w:tc>
                <w:tcPr>
                  <w:tcW w:w="1661" w:type="dxa"/>
                  <w:tcBorders>
                    <w:tl2br w:val="nil"/>
                    <w:tr2bl w:val="nil"/>
                  </w:tcBorders>
                  <w:noWrap w:val="0"/>
                  <w:vAlign w:val="center"/>
                </w:tcPr>
                <w:p>
                  <w:pPr>
                    <w:widowControl/>
                    <w:jc w:val="center"/>
                    <w:rPr>
                      <w:rFonts w:hint="default"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3.5</w:t>
                  </w:r>
                </w:p>
              </w:tc>
              <w:tc>
                <w:tcPr>
                  <w:tcW w:w="2030" w:type="dxa"/>
                  <w:tcBorders>
                    <w:tl2br w:val="nil"/>
                    <w:tr2bl w:val="nil"/>
                  </w:tcBorders>
                  <w:noWrap w:val="0"/>
                  <w:vAlign w:val="center"/>
                </w:tcPr>
                <w:p>
                  <w:pPr>
                    <w:widowControl/>
                    <w:jc w:val="center"/>
                    <w:rPr>
                      <w:rFonts w:hint="default"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2.835</w:t>
                  </w:r>
                </w:p>
              </w:tc>
              <w:tc>
                <w:tcPr>
                  <w:tcW w:w="1348" w:type="dxa"/>
                  <w:tcBorders>
                    <w:tl2br w:val="nil"/>
                    <w:tr2bl w:val="nil"/>
                  </w:tcBorders>
                  <w:noWrap w:val="0"/>
                  <w:vAlign w:val="center"/>
                </w:tcPr>
                <w:p>
                  <w:pPr>
                    <w:widowControl/>
                    <w:jc w:val="center"/>
                    <w:rPr>
                      <w:rFonts w:hint="default"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0.315</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0.315</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b/>
                      <w:bCs/>
                      <w:color w:val="auto"/>
                    </w:rPr>
                  </w:pPr>
                </w:p>
              </w:tc>
              <w:tc>
                <w:tcPr>
                  <w:tcW w:w="2296" w:type="dxa"/>
                  <w:tcBorders>
                    <w:tl2br w:val="nil"/>
                    <w:tr2bl w:val="nil"/>
                  </w:tcBorders>
                  <w:noWrap w:val="0"/>
                  <w:vAlign w:val="center"/>
                </w:tcPr>
                <w:p>
                  <w:pPr>
                    <w:spacing w:line="320" w:lineRule="exact"/>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Cs w:val="21"/>
                      <w:lang w:val="en-US" w:eastAsia="zh-CN"/>
                    </w:rPr>
                    <w:t>非甲烷总烃（无组织）</w:t>
                  </w:r>
                </w:p>
              </w:tc>
              <w:tc>
                <w:tcPr>
                  <w:tcW w:w="1661" w:type="dxa"/>
                  <w:tcBorders>
                    <w:tl2br w:val="nil"/>
                    <w:tr2bl w:val="nil"/>
                  </w:tcBorders>
                  <w:noWrap w:val="0"/>
                  <w:vAlign w:val="center"/>
                </w:tcPr>
                <w:p>
                  <w:pPr>
                    <w:widowControl/>
                    <w:jc w:val="center"/>
                    <w:rPr>
                      <w:rFonts w:hint="default"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0.35</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0</w:t>
                  </w:r>
                </w:p>
              </w:tc>
              <w:tc>
                <w:tcPr>
                  <w:tcW w:w="1348" w:type="dxa"/>
                  <w:tcBorders>
                    <w:tl2br w:val="nil"/>
                    <w:tr2bl w:val="nil"/>
                  </w:tcBorders>
                  <w:noWrap w:val="0"/>
                  <w:vAlign w:val="center"/>
                </w:tcPr>
                <w:p>
                  <w:pPr>
                    <w:widowControl/>
                    <w:jc w:val="center"/>
                    <w:rPr>
                      <w:rFonts w:hint="default"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0.35</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0.35</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1606" w:type="dxa"/>
                  <w:vMerge w:val="restart"/>
                  <w:tcBorders>
                    <w:tl2br w:val="nil"/>
                    <w:tr2bl w:val="nil"/>
                  </w:tcBorders>
                  <w:noWrap w:val="0"/>
                  <w:vAlign w:val="center"/>
                </w:tcPr>
                <w:p>
                  <w:pPr>
                    <w:jc w:val="center"/>
                    <w:rPr>
                      <w:rFonts w:hint="eastAsia" w:ascii="仿宋" w:hAnsi="仿宋" w:eastAsia="仿宋" w:cs="仿宋"/>
                      <w:b/>
                      <w:bCs/>
                      <w:color w:val="auto"/>
                    </w:rPr>
                  </w:pPr>
                  <w:r>
                    <w:rPr>
                      <w:rFonts w:hint="eastAsia" w:ascii="仿宋" w:hAnsi="仿宋" w:eastAsia="仿宋" w:cs="仿宋"/>
                      <w:b/>
                      <w:bCs/>
                      <w:color w:val="auto"/>
                    </w:rPr>
                    <w:t>水污染物</w:t>
                  </w:r>
                </w:p>
              </w:tc>
              <w:tc>
                <w:tcPr>
                  <w:tcW w:w="2296" w:type="dxa"/>
                  <w:tcBorders>
                    <w:tl2br w:val="nil"/>
                    <w:tr2bl w:val="nil"/>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水量</w:t>
                  </w:r>
                </w:p>
              </w:tc>
              <w:tc>
                <w:tcPr>
                  <w:tcW w:w="1661" w:type="dxa"/>
                  <w:tcBorders>
                    <w:tl2br w:val="nil"/>
                    <w:tr2bl w:val="nil"/>
                  </w:tcBorders>
                  <w:noWrap w:val="0"/>
                  <w:vAlign w:val="center"/>
                </w:tcPr>
                <w:p>
                  <w:pPr>
                    <w:widowControl/>
                    <w:jc w:val="center"/>
                    <w:rPr>
                      <w:rFonts w:hint="default"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660</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auto"/>
                      <w:kern w:val="0"/>
                      <w:szCs w:val="21"/>
                    </w:rPr>
                    <w:t>0</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660</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660</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+660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b/>
                      <w:bCs/>
                      <w:color w:val="auto"/>
                    </w:rPr>
                  </w:pPr>
                </w:p>
              </w:tc>
              <w:tc>
                <w:tcPr>
                  <w:tcW w:w="2296" w:type="dxa"/>
                  <w:tcBorders>
                    <w:tl2br w:val="nil"/>
                    <w:tr2bl w:val="nil"/>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COD</w:t>
                  </w:r>
                </w:p>
              </w:tc>
              <w:tc>
                <w:tcPr>
                  <w:tcW w:w="1661" w:type="dxa"/>
                  <w:tcBorders>
                    <w:tl2br w:val="nil"/>
                    <w:tr2bl w:val="nil"/>
                  </w:tcBorders>
                  <w:noWrap w:val="0"/>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auto"/>
                      <w:kern w:val="0"/>
                      <w:szCs w:val="21"/>
                    </w:rPr>
                    <w:t>0</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b/>
                      <w:bCs/>
                      <w:color w:val="auto"/>
                    </w:rPr>
                  </w:pPr>
                </w:p>
              </w:tc>
              <w:tc>
                <w:tcPr>
                  <w:tcW w:w="2296" w:type="dxa"/>
                  <w:tcBorders>
                    <w:tl2br w:val="nil"/>
                    <w:tr2bl w:val="nil"/>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SS</w:t>
                  </w:r>
                </w:p>
              </w:tc>
              <w:tc>
                <w:tcPr>
                  <w:tcW w:w="1661" w:type="dxa"/>
                  <w:tcBorders>
                    <w:tl2br w:val="nil"/>
                    <w:tr2bl w:val="nil"/>
                  </w:tcBorders>
                  <w:noWrap w:val="0"/>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auto"/>
                      <w:kern w:val="0"/>
                      <w:szCs w:val="21"/>
                    </w:rPr>
                    <w:t>0</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b/>
                      <w:bCs/>
                      <w:color w:val="auto"/>
                    </w:rPr>
                  </w:pPr>
                </w:p>
              </w:tc>
              <w:tc>
                <w:tcPr>
                  <w:tcW w:w="2296" w:type="dxa"/>
                  <w:tcBorders>
                    <w:tl2br w:val="nil"/>
                    <w:tr2bl w:val="nil"/>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NH</w:t>
                  </w:r>
                  <w:r>
                    <w:rPr>
                      <w:rFonts w:hint="eastAsia" w:ascii="仿宋" w:hAnsi="仿宋" w:eastAsia="仿宋" w:cs="仿宋"/>
                      <w:color w:val="auto"/>
                      <w:vertAlign w:val="subscript"/>
                    </w:rPr>
                    <w:t>3</w:t>
                  </w:r>
                  <w:r>
                    <w:rPr>
                      <w:rFonts w:hint="eastAsia" w:ascii="仿宋" w:hAnsi="仿宋" w:eastAsia="仿宋" w:cs="仿宋"/>
                      <w:color w:val="auto"/>
                    </w:rPr>
                    <w:t>-N</w:t>
                  </w:r>
                </w:p>
              </w:tc>
              <w:tc>
                <w:tcPr>
                  <w:tcW w:w="1661" w:type="dxa"/>
                  <w:tcBorders>
                    <w:tl2br w:val="nil"/>
                    <w:tr2bl w:val="nil"/>
                  </w:tcBorders>
                  <w:noWrap w:val="0"/>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auto"/>
                      <w:kern w:val="0"/>
                      <w:szCs w:val="21"/>
                    </w:rPr>
                    <w:t>0</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b/>
                      <w:bCs/>
                      <w:color w:val="auto"/>
                    </w:rPr>
                  </w:pPr>
                </w:p>
              </w:tc>
              <w:tc>
                <w:tcPr>
                  <w:tcW w:w="2296" w:type="dxa"/>
                  <w:tcBorders>
                    <w:tl2br w:val="nil"/>
                    <w:tr2bl w:val="nil"/>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TP</w:t>
                  </w:r>
                </w:p>
              </w:tc>
              <w:tc>
                <w:tcPr>
                  <w:tcW w:w="1661" w:type="dxa"/>
                  <w:tcBorders>
                    <w:tl2br w:val="nil"/>
                    <w:tr2bl w:val="nil"/>
                  </w:tcBorders>
                  <w:noWrap w:val="0"/>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auto"/>
                      <w:kern w:val="0"/>
                      <w:szCs w:val="21"/>
                    </w:rPr>
                    <w:t>0</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b/>
                      <w:bCs/>
                      <w:color w:val="auto"/>
                    </w:rPr>
                  </w:pPr>
                </w:p>
              </w:tc>
              <w:tc>
                <w:tcPr>
                  <w:tcW w:w="2296" w:type="dxa"/>
                  <w:tcBorders>
                    <w:tl2br w:val="nil"/>
                    <w:tr2bl w:val="nil"/>
                  </w:tcBorders>
                  <w:noWrap w:val="0"/>
                  <w:vAlign w:val="center"/>
                </w:tcPr>
                <w:p>
                  <w:pPr>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TN</w:t>
                  </w:r>
                </w:p>
              </w:tc>
              <w:tc>
                <w:tcPr>
                  <w:tcW w:w="1661" w:type="dxa"/>
                  <w:tcBorders>
                    <w:tl2br w:val="nil"/>
                    <w:tr2bl w:val="nil"/>
                  </w:tcBorders>
                  <w:noWrap w:val="0"/>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auto"/>
                      <w:kern w:val="0"/>
                      <w:szCs w:val="21"/>
                    </w:rPr>
                    <w:t>0</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Cs w:val="21"/>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Cs w:val="21"/>
                      <w:lang w:val="en-US" w:eastAsia="zh-CN"/>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1606" w:type="dxa"/>
                  <w:vMerge w:val="restart"/>
                  <w:tcBorders>
                    <w:tl2br w:val="nil"/>
                    <w:tr2bl w:val="nil"/>
                  </w:tcBorders>
                  <w:noWrap w:val="0"/>
                  <w:vAlign w:val="center"/>
                </w:tcPr>
                <w:p>
                  <w:pPr>
                    <w:jc w:val="center"/>
                    <w:rPr>
                      <w:rFonts w:hint="eastAsia" w:ascii="仿宋" w:hAnsi="仿宋" w:eastAsia="仿宋" w:cs="仿宋"/>
                      <w:b/>
                      <w:bCs/>
                      <w:color w:val="auto"/>
                    </w:rPr>
                  </w:pPr>
                  <w:r>
                    <w:rPr>
                      <w:rFonts w:hint="eastAsia" w:ascii="仿宋" w:hAnsi="仿宋" w:eastAsia="仿宋" w:cs="仿宋"/>
                      <w:b/>
                      <w:bCs/>
                      <w:color w:val="auto"/>
                    </w:rPr>
                    <w:t>固体废物</w:t>
                  </w:r>
                </w:p>
              </w:tc>
              <w:tc>
                <w:tcPr>
                  <w:tcW w:w="2296" w:type="dxa"/>
                  <w:tcBorders>
                    <w:tl2br w:val="nil"/>
                    <w:tr2bl w:val="nil"/>
                  </w:tcBorders>
                  <w:noWrap w:val="0"/>
                  <w:vAlign w:val="center"/>
                </w:tcPr>
                <w:p>
                  <w:pPr>
                    <w:jc w:val="cente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rPr>
                    <w:t>生活垃圾</w:t>
                  </w:r>
                </w:p>
              </w:tc>
              <w:tc>
                <w:tcPr>
                  <w:tcW w:w="1661"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3.75</w:t>
                  </w:r>
                </w:p>
              </w:tc>
              <w:tc>
                <w:tcPr>
                  <w:tcW w:w="2030"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3.75</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1606" w:type="dxa"/>
                  <w:vMerge w:val="continue"/>
                  <w:tcBorders>
                    <w:tl2br w:val="nil"/>
                    <w:tr2bl w:val="nil"/>
                  </w:tcBorders>
                  <w:noWrap w:val="0"/>
                  <w:vAlign w:val="center"/>
                </w:tcPr>
                <w:p>
                  <w:pPr>
                    <w:jc w:val="center"/>
                    <w:rPr>
                      <w:rFonts w:hint="eastAsia" w:ascii="仿宋" w:hAnsi="仿宋" w:eastAsia="仿宋" w:cs="仿宋"/>
                      <w:color w:val="auto"/>
                    </w:rPr>
                  </w:pPr>
                </w:p>
              </w:tc>
              <w:tc>
                <w:tcPr>
                  <w:tcW w:w="2296" w:type="dxa"/>
                  <w:tcBorders>
                    <w:tl2br w:val="nil"/>
                    <w:tr2bl w:val="nil"/>
                  </w:tcBorders>
                  <w:noWrap w:val="0"/>
                  <w:vAlign w:val="center"/>
                </w:tcPr>
                <w:p>
                  <w:pPr>
                    <w:jc w:val="cente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rPr>
                    <w:t>危险</w:t>
                  </w:r>
                  <w:r>
                    <w:rPr>
                      <w:rFonts w:hint="eastAsia" w:ascii="仿宋" w:hAnsi="仿宋" w:eastAsia="仿宋" w:cs="仿宋"/>
                      <w:color w:val="auto"/>
                      <w:lang w:val="en-US" w:eastAsia="zh-CN"/>
                    </w:rPr>
                    <w:t>废物</w:t>
                  </w:r>
                </w:p>
              </w:tc>
              <w:tc>
                <w:tcPr>
                  <w:tcW w:w="1661" w:type="dxa"/>
                  <w:tcBorders>
                    <w:tl2br w:val="nil"/>
                    <w:tr2bl w:val="nil"/>
                  </w:tcBorders>
                  <w:noWrap w:val="0"/>
                  <w:vAlign w:val="center"/>
                </w:tcPr>
                <w:p>
                  <w:pPr>
                    <w:widowControl/>
                    <w:jc w:val="center"/>
                    <w:rPr>
                      <w:rFonts w:hint="default"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20.345</w:t>
                  </w:r>
                </w:p>
              </w:tc>
              <w:tc>
                <w:tcPr>
                  <w:tcW w:w="2030" w:type="dxa"/>
                  <w:tcBorders>
                    <w:tl2br w:val="nil"/>
                    <w:tr2bl w:val="nil"/>
                  </w:tcBorders>
                  <w:noWrap w:val="0"/>
                  <w:vAlign w:val="center"/>
                </w:tcPr>
                <w:p>
                  <w:pPr>
                    <w:widowControl/>
                    <w:jc w:val="center"/>
                    <w:rPr>
                      <w:rFonts w:hint="default"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20.345</w:t>
                  </w:r>
                </w:p>
              </w:tc>
              <w:tc>
                <w:tcPr>
                  <w:tcW w:w="1348"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w:t>
                  </w:r>
                </w:p>
              </w:tc>
              <w:tc>
                <w:tcPr>
                  <w:tcW w:w="1014"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w:t>
                  </w:r>
                </w:p>
              </w:tc>
              <w:tc>
                <w:tcPr>
                  <w:tcW w:w="1243" w:type="dxa"/>
                  <w:tcBorders>
                    <w:tl2br w:val="nil"/>
                    <w:tr2bl w:val="nil"/>
                  </w:tcBorders>
                  <w:noWrap w:val="0"/>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w:t>
                  </w:r>
                </w:p>
              </w:tc>
            </w:tr>
          </w:tbl>
          <w:p>
            <w:pPr>
              <w:adjustRightInd w:val="0"/>
              <w:snapToGrid w:val="0"/>
              <w:spacing w:line="360" w:lineRule="auto"/>
              <w:ind w:firstLine="420" w:firstLineChars="200"/>
              <w:rPr>
                <w:rFonts w:hint="eastAsia" w:ascii="仿宋" w:hAnsi="仿宋" w:eastAsia="仿宋" w:cs="仿宋"/>
                <w:bCs/>
                <w:color w:val="000000" w:themeColor="text1"/>
                <w:kern w:val="21"/>
                <w:szCs w:val="21"/>
                <w14:textFill>
                  <w14:solidFill>
                    <w14:schemeClr w14:val="tx1"/>
                  </w14:solidFill>
                </w14:textFill>
              </w:rPr>
            </w:pPr>
          </w:p>
        </w:tc>
      </w:tr>
    </w:tbl>
    <w:p>
      <w:pPr>
        <w:pStyle w:val="4"/>
        <w:jc w:val="center"/>
        <w:rPr>
          <w:rFonts w:hint="eastAsia" w:ascii="仿宋" w:hAnsi="仿宋" w:eastAsia="仿宋" w:cs="仿宋"/>
          <w:snapToGrid w:val="0"/>
          <w:color w:val="000000" w:themeColor="text1"/>
          <w:sz w:val="36"/>
          <w:szCs w:val="36"/>
          <w14:textFill>
            <w14:solidFill>
              <w14:schemeClr w14:val="tx1"/>
            </w14:solidFill>
          </w14:textFill>
        </w:rPr>
        <w:sectPr>
          <w:pgSz w:w="16840" w:h="11907" w:orient="landscape"/>
          <w:pgMar w:top="1531" w:right="1701" w:bottom="1531" w:left="2127" w:header="851" w:footer="851" w:gutter="0"/>
          <w:cols w:space="720" w:num="1"/>
          <w:docGrid w:linePitch="312" w:charSpace="0"/>
        </w:sectPr>
      </w:pPr>
    </w:p>
    <w:p>
      <w:pPr>
        <w:pStyle w:val="4"/>
        <w:jc w:val="center"/>
        <w:rPr>
          <w:rFonts w:hint="eastAsia" w:ascii="仿宋" w:hAnsi="仿宋" w:eastAsia="仿宋" w:cs="仿宋"/>
          <w:snapToGrid w:val="0"/>
          <w:color w:val="000000" w:themeColor="text1"/>
          <w14:textFill>
            <w14:solidFill>
              <w14:schemeClr w14:val="tx1"/>
            </w14:solidFill>
          </w14:textFill>
        </w:rPr>
      </w:pPr>
      <w:bookmarkStart w:id="9" w:name="_Toc67400451"/>
      <w:r>
        <w:rPr>
          <w:rFonts w:hint="eastAsia" w:ascii="仿宋" w:hAnsi="仿宋" w:eastAsia="仿宋" w:cs="仿宋"/>
          <w:snapToGrid w:val="0"/>
          <w:color w:val="000000" w:themeColor="text1"/>
          <w14:textFill>
            <w14:solidFill>
              <w14:schemeClr w14:val="tx1"/>
            </w14:solidFill>
          </w14:textFill>
        </w:rPr>
        <w:t>四、主要环境影响和保护措施</w:t>
      </w:r>
      <w:bookmarkEnd w:id="9"/>
    </w:p>
    <w:tbl>
      <w:tblPr>
        <w:tblStyle w:val="18"/>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7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5" w:type="dxa"/>
            <w:tcMar>
              <w:left w:w="28" w:type="dxa"/>
              <w:right w:w="28" w:type="dxa"/>
            </w:tcMar>
            <w:vAlign w:val="center"/>
          </w:tcPr>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施工</w:t>
            </w:r>
          </w:p>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期环</w:t>
            </w:r>
          </w:p>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境保</w:t>
            </w:r>
          </w:p>
          <w:p>
            <w:pPr>
              <w:pStyle w:val="14"/>
              <w:adjustRightInd w:val="0"/>
              <w:snapToGrid w:val="0"/>
              <w:spacing w:before="0" w:beforeAutospacing="0" w:after="0" w:afterAutospacing="0"/>
              <w:jc w:val="center"/>
              <w:rPr>
                <w:rFonts w:hint="eastAsia" w:ascii="仿宋" w:hAnsi="仿宋" w:eastAsia="仿宋" w:cs="仿宋"/>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护措</w:t>
            </w:r>
          </w:p>
          <w:p>
            <w:pPr>
              <w:pStyle w:val="14"/>
              <w:adjustRightInd w:val="0"/>
              <w:snapToGrid w:val="0"/>
              <w:spacing w:before="0" w:beforeAutospacing="0" w:after="0" w:afterAutospacing="0"/>
              <w:jc w:val="center"/>
              <w:rPr>
                <w:rFonts w:hint="eastAsia" w:ascii="仿宋" w:hAnsi="仿宋" w:eastAsia="仿宋" w:cs="仿宋"/>
                <w:bCs/>
                <w:color w:val="000000" w:themeColor="text1"/>
                <w:kern w:val="21"/>
                <w:szCs w:val="24"/>
                <w14:textFill>
                  <w14:solidFill>
                    <w14:schemeClr w14:val="tx1"/>
                  </w14:solidFill>
                </w14:textFill>
              </w:rPr>
            </w:pPr>
            <w:r>
              <w:rPr>
                <w:rFonts w:hint="eastAsia" w:ascii="仿宋" w:hAnsi="仿宋" w:eastAsia="仿宋" w:cs="仿宋"/>
                <w:color w:val="000000" w:themeColor="text1"/>
                <w:kern w:val="21"/>
                <w:szCs w:val="24"/>
                <w14:textFill>
                  <w14:solidFill>
                    <w14:schemeClr w14:val="tx1"/>
                  </w14:solidFill>
                </w14:textFill>
              </w:rPr>
              <w:t>施</w:t>
            </w:r>
          </w:p>
        </w:tc>
        <w:tc>
          <w:tcPr>
            <w:tcW w:w="7789" w:type="dxa"/>
            <w:vAlign w:val="center"/>
          </w:tcPr>
          <w:p>
            <w:pPr>
              <w:adjustRightInd w:val="0"/>
              <w:snapToGrid w:val="0"/>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本项目依托出租方现有厂房进行生产，不产生施工期环境影响。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5" w:type="dxa"/>
            <w:tcMar>
              <w:left w:w="28" w:type="dxa"/>
              <w:right w:w="28" w:type="dxa"/>
            </w:tcMar>
            <w:vAlign w:val="center"/>
          </w:tcPr>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运营</w:t>
            </w:r>
          </w:p>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期环</w:t>
            </w:r>
          </w:p>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境影</w:t>
            </w:r>
          </w:p>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响和</w:t>
            </w:r>
          </w:p>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保护</w:t>
            </w:r>
          </w:p>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措施</w:t>
            </w:r>
          </w:p>
        </w:tc>
        <w:tc>
          <w:tcPr>
            <w:tcW w:w="7789" w:type="dxa"/>
            <w:vAlign w:val="center"/>
          </w:tcPr>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一、废气</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（一）污染物产生情况</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（1）有组织废气</w:t>
            </w:r>
          </w:p>
          <w:p>
            <w:pPr>
              <w:pStyle w:val="3"/>
              <w:widowControl w:val="0"/>
              <w:numPr>
                <w:ilvl w:val="0"/>
                <w:numId w:val="0"/>
              </w:numPr>
              <w:spacing w:line="360" w:lineRule="auto"/>
              <w:ind w:firstLine="480" w:firstLineChars="200"/>
              <w:jc w:val="both"/>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①</w:t>
            </w:r>
            <w:r>
              <w:rPr>
                <w:rFonts w:hint="eastAsia" w:ascii="仿宋" w:hAnsi="仿宋" w:eastAsia="仿宋" w:cs="仿宋"/>
                <w:bCs/>
                <w:color w:val="000000" w:themeColor="text1"/>
                <w:kern w:val="21"/>
                <w:sz w:val="24"/>
                <w:lang w:val="en-US" w:eastAsia="zh-CN"/>
                <w14:textFill>
                  <w14:solidFill>
                    <w14:schemeClr w14:val="tx1"/>
                  </w14:solidFill>
                </w14:textFill>
              </w:rPr>
              <w:t>注塑</w:t>
            </w:r>
            <w:r>
              <w:rPr>
                <w:rFonts w:hint="eastAsia" w:ascii="仿宋" w:hAnsi="仿宋" w:eastAsia="仿宋" w:cs="仿宋"/>
                <w:bCs/>
                <w:color w:val="000000" w:themeColor="text1"/>
                <w:kern w:val="21"/>
                <w:sz w:val="24"/>
                <w14:textFill>
                  <w14:solidFill>
                    <w14:schemeClr w14:val="tx1"/>
                  </w14:solidFill>
                </w14:textFill>
              </w:rPr>
              <w:t>废气G1：</w:t>
            </w:r>
          </w:p>
          <w:p>
            <w:pPr>
              <w:pStyle w:val="3"/>
              <w:widowControl w:val="0"/>
              <w:numPr>
                <w:ilvl w:val="0"/>
                <w:numId w:val="0"/>
              </w:numPr>
              <w:spacing w:line="360" w:lineRule="auto"/>
              <w:ind w:firstLine="480" w:firstLineChars="200"/>
              <w:jc w:val="both"/>
              <w:rPr>
                <w:rFonts w:hint="eastAsia" w:ascii="仿宋" w:hAnsi="仿宋" w:eastAsia="仿宋" w:cs="仿宋"/>
                <w:bCs/>
                <w:color w:val="000000" w:themeColor="text1"/>
                <w:kern w:val="21"/>
                <w:sz w:val="24"/>
                <w:szCs w:val="24"/>
                <w:lang w:val="en-US" w:eastAsia="zh-CN" w:bidi="ar-SA"/>
                <w14:textFill>
                  <w14:solidFill>
                    <w14:schemeClr w14:val="tx1"/>
                  </w14:solidFill>
                </w14:textFill>
              </w:rPr>
            </w:pPr>
            <w:r>
              <w:rPr>
                <w:rFonts w:hint="eastAsia" w:ascii="仿宋" w:hAnsi="仿宋" w:eastAsia="仿宋" w:cs="仿宋"/>
                <w:bCs/>
                <w:color w:val="000000" w:themeColor="text1"/>
                <w:kern w:val="21"/>
                <w:sz w:val="24"/>
                <w:szCs w:val="24"/>
                <w:lang w:val="en-US" w:eastAsia="zh-CN" w:bidi="ar-SA"/>
                <w14:textFill>
                  <w14:solidFill>
                    <w14:schemeClr w14:val="tx1"/>
                  </w14:solidFill>
                </w14:textFill>
              </w:rPr>
              <w:t>本项目废气主要为生产过程中产生的注塑有机废气，参考《合成树脂工业污染物排放标准》，结合项目所用树脂种类，注塑过程中会有非甲烷总烃及颗粒物产生。</w:t>
            </w:r>
          </w:p>
          <w:p>
            <w:pPr>
              <w:pStyle w:val="3"/>
              <w:widowControl w:val="0"/>
              <w:numPr>
                <w:ilvl w:val="0"/>
                <w:numId w:val="0"/>
              </w:numPr>
              <w:spacing w:line="360" w:lineRule="auto"/>
              <w:ind w:firstLine="480" w:firstLineChars="200"/>
              <w:jc w:val="both"/>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根据《排放源统计调查产排污核算方法和系数手册》（公告 2021年 第24号），292</w:t>
            </w:r>
            <w:r>
              <w:rPr>
                <w:rFonts w:hint="eastAsia" w:ascii="仿宋" w:hAnsi="仿宋" w:eastAsia="仿宋" w:cs="仿宋"/>
                <w:bCs/>
                <w:color w:val="000000" w:themeColor="text1"/>
                <w:kern w:val="21"/>
                <w:sz w:val="24"/>
                <w:lang w:val="en-US" w:eastAsia="zh-CN"/>
                <w14:textFill>
                  <w14:solidFill>
                    <w14:schemeClr w14:val="tx1"/>
                  </w14:solidFill>
                </w14:textFill>
              </w:rPr>
              <w:t>1</w:t>
            </w:r>
            <w:r>
              <w:rPr>
                <w:rFonts w:hint="eastAsia" w:ascii="仿宋" w:hAnsi="仿宋" w:eastAsia="仿宋" w:cs="仿宋"/>
                <w:bCs/>
                <w:color w:val="000000" w:themeColor="text1"/>
                <w:kern w:val="21"/>
                <w:sz w:val="24"/>
                <w:lang w:eastAsia="zh-CN"/>
                <w14:textFill>
                  <w14:solidFill>
                    <w14:schemeClr w14:val="tx1"/>
                  </w14:solidFill>
                </w14:textFill>
              </w:rPr>
              <w:t>塑料薄膜</w:t>
            </w:r>
            <w:r>
              <w:rPr>
                <w:rFonts w:hint="eastAsia" w:ascii="仿宋" w:hAnsi="仿宋" w:eastAsia="仿宋" w:cs="仿宋"/>
                <w:bCs/>
                <w:color w:val="000000" w:themeColor="text1"/>
                <w:kern w:val="21"/>
                <w:sz w:val="24"/>
                <w14:textFill>
                  <w14:solidFill>
                    <w14:schemeClr w14:val="tx1"/>
                  </w14:solidFill>
                </w14:textFill>
              </w:rPr>
              <w:t>制造行业系数表，</w:t>
            </w:r>
            <w:r>
              <w:rPr>
                <w:rFonts w:hint="eastAsia" w:ascii="仿宋" w:hAnsi="仿宋" w:eastAsia="仿宋" w:cs="仿宋"/>
                <w:bCs/>
                <w:color w:val="000000" w:themeColor="text1"/>
                <w:kern w:val="21"/>
                <w:sz w:val="24"/>
                <w:lang w:val="en-US" w:eastAsia="zh-CN"/>
                <w14:textFill>
                  <w14:solidFill>
                    <w14:schemeClr w14:val="tx1"/>
                  </w14:solidFill>
                </w14:textFill>
              </w:rPr>
              <w:t>注</w:t>
            </w:r>
            <w:r>
              <w:rPr>
                <w:rFonts w:hint="eastAsia" w:ascii="仿宋" w:hAnsi="仿宋" w:eastAsia="仿宋" w:cs="仿宋"/>
                <w:bCs/>
                <w:color w:val="000000" w:themeColor="text1"/>
                <w:kern w:val="21"/>
                <w:sz w:val="24"/>
                <w14:textFill>
                  <w14:solidFill>
                    <w14:schemeClr w14:val="tx1"/>
                  </w14:solidFill>
                </w14:textFill>
              </w:rPr>
              <w:t>塑过程</w:t>
            </w:r>
            <w:r>
              <w:rPr>
                <w:rFonts w:hint="eastAsia" w:ascii="仿宋" w:hAnsi="仿宋" w:eastAsia="仿宋" w:cs="仿宋"/>
                <w:bCs/>
                <w:color w:val="000000" w:themeColor="text1"/>
                <w:kern w:val="21"/>
                <w:sz w:val="24"/>
                <w:lang w:val="en-US" w:eastAsia="zh-CN"/>
                <w14:textFill>
                  <w14:solidFill>
                    <w14:schemeClr w14:val="tx1"/>
                  </w14:solidFill>
                </w14:textFill>
              </w:rPr>
              <w:t>挥发性有机物</w:t>
            </w:r>
            <w:r>
              <w:rPr>
                <w:rFonts w:hint="eastAsia" w:ascii="仿宋" w:hAnsi="仿宋" w:eastAsia="仿宋" w:cs="仿宋"/>
                <w:bCs/>
                <w:color w:val="000000" w:themeColor="text1"/>
                <w:kern w:val="21"/>
                <w:sz w:val="24"/>
                <w14:textFill>
                  <w14:solidFill>
                    <w14:schemeClr w14:val="tx1"/>
                  </w14:solidFill>
                </w14:textFill>
              </w:rPr>
              <w:t>的产污系数为</w:t>
            </w:r>
            <w:r>
              <w:rPr>
                <w:rFonts w:hint="eastAsia" w:ascii="仿宋" w:hAnsi="仿宋" w:eastAsia="仿宋" w:cs="仿宋"/>
                <w:bCs/>
                <w:color w:val="auto"/>
                <w:kern w:val="21"/>
                <w:sz w:val="24"/>
              </w:rPr>
              <w:t>2.</w:t>
            </w:r>
            <w:r>
              <w:rPr>
                <w:rFonts w:hint="eastAsia" w:ascii="仿宋" w:hAnsi="仿宋" w:eastAsia="仿宋" w:cs="仿宋"/>
                <w:bCs/>
                <w:color w:val="auto"/>
                <w:kern w:val="21"/>
                <w:sz w:val="24"/>
                <w:lang w:val="en-US" w:eastAsia="zh-CN"/>
              </w:rPr>
              <w:t>5</w:t>
            </w:r>
            <w:r>
              <w:rPr>
                <w:rFonts w:hint="eastAsia" w:ascii="仿宋" w:hAnsi="仿宋" w:eastAsia="仿宋" w:cs="仿宋"/>
                <w:bCs/>
                <w:color w:val="auto"/>
                <w:kern w:val="21"/>
                <w:sz w:val="24"/>
              </w:rPr>
              <w:t>0kg/t</w:t>
            </w:r>
            <w:r>
              <w:rPr>
                <w:rFonts w:hint="eastAsia" w:ascii="仿宋" w:hAnsi="仿宋" w:eastAsia="仿宋" w:cs="仿宋"/>
                <w:bCs/>
                <w:color w:val="000000" w:themeColor="text1"/>
                <w:kern w:val="21"/>
                <w:sz w:val="24"/>
                <w14:textFill>
                  <w14:solidFill>
                    <w14:schemeClr w14:val="tx1"/>
                  </w14:solidFill>
                </w14:textFill>
              </w:rPr>
              <w:t>产品，本项目</w:t>
            </w:r>
            <w:r>
              <w:rPr>
                <w:rFonts w:hint="eastAsia" w:ascii="仿宋" w:hAnsi="仿宋" w:eastAsia="仿宋" w:cs="仿宋"/>
                <w:bCs/>
                <w:color w:val="000000" w:themeColor="text1"/>
                <w:kern w:val="21"/>
                <w:sz w:val="24"/>
                <w:lang w:val="en-US" w:eastAsia="zh-CN"/>
                <w14:textFill>
                  <w14:solidFill>
                    <w14:schemeClr w14:val="tx1"/>
                  </w14:solidFill>
                </w14:textFill>
              </w:rPr>
              <w:t>注</w:t>
            </w:r>
            <w:r>
              <w:rPr>
                <w:rFonts w:hint="eastAsia" w:ascii="仿宋" w:hAnsi="仿宋" w:eastAsia="仿宋" w:cs="仿宋"/>
                <w:bCs/>
                <w:color w:val="000000" w:themeColor="text1"/>
                <w:kern w:val="21"/>
                <w:sz w:val="24"/>
                <w14:textFill>
                  <w14:solidFill>
                    <w14:schemeClr w14:val="tx1"/>
                  </w14:solidFill>
                </w14:textFill>
              </w:rPr>
              <w:t>塑工段塑料粒子用量为</w:t>
            </w:r>
            <w:r>
              <w:rPr>
                <w:rFonts w:hint="eastAsia" w:ascii="仿宋" w:hAnsi="仿宋" w:eastAsia="仿宋" w:cs="仿宋"/>
                <w:bCs/>
                <w:color w:val="000000" w:themeColor="text1"/>
                <w:kern w:val="21"/>
                <w:sz w:val="24"/>
                <w:lang w:val="en-US" w:eastAsia="zh-CN"/>
                <w14:textFill>
                  <w14:solidFill>
                    <w14:schemeClr w14:val="tx1"/>
                  </w14:solidFill>
                </w14:textFill>
              </w:rPr>
              <w:t>1400</w:t>
            </w:r>
            <w:r>
              <w:rPr>
                <w:rFonts w:hint="eastAsia" w:ascii="仿宋" w:hAnsi="仿宋" w:eastAsia="仿宋" w:cs="仿宋"/>
                <w:bCs/>
                <w:color w:val="auto"/>
                <w:kern w:val="21"/>
                <w:sz w:val="24"/>
              </w:rPr>
              <w:t>t/a</w:t>
            </w:r>
            <w:r>
              <w:rPr>
                <w:rFonts w:hint="eastAsia" w:ascii="仿宋" w:hAnsi="仿宋" w:eastAsia="仿宋" w:cs="仿宋"/>
                <w:bCs/>
                <w:color w:val="000000" w:themeColor="text1"/>
                <w:kern w:val="21"/>
                <w:sz w:val="24"/>
                <w14:textFill>
                  <w14:solidFill>
                    <w14:schemeClr w14:val="tx1"/>
                  </w14:solidFill>
                </w14:textFill>
              </w:rPr>
              <w:t>，则</w:t>
            </w:r>
            <w:r>
              <w:rPr>
                <w:rFonts w:hint="eastAsia" w:ascii="仿宋" w:hAnsi="仿宋" w:eastAsia="仿宋" w:cs="仿宋"/>
                <w:bCs/>
                <w:color w:val="000000" w:themeColor="text1"/>
                <w:kern w:val="21"/>
                <w:sz w:val="24"/>
                <w:lang w:val="en-US" w:eastAsia="zh-CN"/>
                <w14:textFill>
                  <w14:solidFill>
                    <w14:schemeClr w14:val="tx1"/>
                  </w14:solidFill>
                </w14:textFill>
              </w:rPr>
              <w:t>注</w:t>
            </w:r>
            <w:r>
              <w:rPr>
                <w:rFonts w:hint="eastAsia" w:ascii="仿宋" w:hAnsi="仿宋" w:eastAsia="仿宋" w:cs="仿宋"/>
                <w:bCs/>
                <w:color w:val="000000" w:themeColor="text1"/>
                <w:kern w:val="21"/>
                <w:sz w:val="24"/>
                <w14:textFill>
                  <w14:solidFill>
                    <w14:schemeClr w14:val="tx1"/>
                  </w14:solidFill>
                </w14:textFill>
              </w:rPr>
              <w:t>塑废气中</w:t>
            </w:r>
            <w:r>
              <w:rPr>
                <w:rFonts w:hint="eastAsia" w:ascii="仿宋" w:hAnsi="仿宋" w:eastAsia="仿宋" w:cs="仿宋"/>
                <w:bCs/>
                <w:color w:val="000000" w:themeColor="text1"/>
                <w:kern w:val="21"/>
                <w:sz w:val="24"/>
                <w:lang w:val="en-US" w:eastAsia="zh-CN"/>
                <w14:textFill>
                  <w14:solidFill>
                    <w14:schemeClr w14:val="tx1"/>
                  </w14:solidFill>
                </w14:textFill>
              </w:rPr>
              <w:t>非甲烷总烃</w:t>
            </w:r>
            <w:r>
              <w:rPr>
                <w:rFonts w:hint="eastAsia" w:ascii="仿宋" w:hAnsi="仿宋" w:eastAsia="仿宋" w:cs="仿宋"/>
                <w:bCs/>
                <w:color w:val="000000" w:themeColor="text1"/>
                <w:kern w:val="21"/>
                <w:sz w:val="24"/>
                <w14:textFill>
                  <w14:solidFill>
                    <w14:schemeClr w14:val="tx1"/>
                  </w14:solidFill>
                </w14:textFill>
              </w:rPr>
              <w:t>产生量为</w:t>
            </w:r>
            <w:r>
              <w:rPr>
                <w:rFonts w:hint="eastAsia" w:ascii="仿宋" w:hAnsi="仿宋" w:eastAsia="仿宋" w:cs="仿宋"/>
                <w:bCs/>
                <w:color w:val="000000" w:themeColor="text1"/>
                <w:kern w:val="21"/>
                <w:sz w:val="24"/>
                <w:lang w:val="en-US" w:eastAsia="zh-CN"/>
                <w14:textFill>
                  <w14:solidFill>
                    <w14:schemeClr w14:val="tx1"/>
                  </w14:solidFill>
                </w14:textFill>
              </w:rPr>
              <w:t>3.5</w:t>
            </w:r>
            <w:r>
              <w:rPr>
                <w:rFonts w:hint="eastAsia" w:ascii="仿宋" w:hAnsi="仿宋" w:eastAsia="仿宋" w:cs="仿宋"/>
                <w:bCs/>
                <w:color w:val="000000" w:themeColor="text1"/>
                <w:kern w:val="21"/>
                <w:sz w:val="24"/>
                <w14:textFill>
                  <w14:solidFill>
                    <w14:schemeClr w14:val="tx1"/>
                  </w14:solidFill>
                </w14:textFill>
              </w:rPr>
              <w:t>t/a。</w:t>
            </w:r>
            <w:r>
              <w:rPr>
                <w:rFonts w:hint="eastAsia" w:ascii="仿宋" w:hAnsi="仿宋" w:eastAsia="仿宋" w:cs="仿宋"/>
                <w:bCs/>
                <w:color w:val="000000" w:themeColor="text1"/>
                <w:kern w:val="21"/>
                <w:sz w:val="24"/>
                <w:lang w:val="en-US" w:eastAsia="zh-CN"/>
                <w14:textFill>
                  <w14:solidFill>
                    <w14:schemeClr w14:val="tx1"/>
                  </w14:solidFill>
                </w14:textFill>
              </w:rPr>
              <w:t>项目采用一套风量为25000m³/h，收集和处理效率均为90%的二级活性炭吸附装置进行处理，处理后废气通过一根15m高1#排气筒排放。非甲烷总烃的排放量约为0.315t/a，排放速率0.044kg/h，排放浓度1.75mg/m³。非甲烷总烃无组织排放量约为0.35t/a，排放速率0.0486kg/h。</w:t>
            </w:r>
          </w:p>
          <w:p>
            <w:pPr>
              <w:adjustRightInd w:val="0"/>
              <w:snapToGrid w:val="0"/>
              <w:spacing w:line="360" w:lineRule="auto"/>
              <w:ind w:firstLine="480"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Cs/>
                <w:color w:val="000000" w:themeColor="text1"/>
                <w:kern w:val="21"/>
                <w:sz w:val="24"/>
                <w:lang w:eastAsia="zh-CN"/>
                <w14:textFill>
                  <w14:solidFill>
                    <w14:schemeClr w14:val="tx1"/>
                  </w14:solidFill>
                </w14:textFill>
              </w:rPr>
              <w:t>车间</w:t>
            </w:r>
            <w:r>
              <w:rPr>
                <w:rFonts w:hint="eastAsia" w:ascii="仿宋" w:hAnsi="仿宋" w:eastAsia="仿宋" w:cs="仿宋"/>
                <w:bCs/>
                <w:color w:val="000000" w:themeColor="text1"/>
                <w:kern w:val="21"/>
                <w:sz w:val="24"/>
                <w14:textFill>
                  <w14:solidFill>
                    <w14:schemeClr w14:val="tx1"/>
                  </w14:solidFill>
                </w14:textFill>
              </w:rPr>
              <w:t>年工作时间</w:t>
            </w:r>
            <w:r>
              <w:rPr>
                <w:rFonts w:hint="eastAsia" w:ascii="仿宋" w:hAnsi="仿宋" w:eastAsia="仿宋" w:cs="仿宋"/>
                <w:bCs/>
                <w:color w:val="000000" w:themeColor="text1"/>
                <w:kern w:val="21"/>
                <w:sz w:val="24"/>
                <w:lang w:val="en-US" w:eastAsia="zh-CN"/>
                <w14:textFill>
                  <w14:solidFill>
                    <w14:schemeClr w14:val="tx1"/>
                  </w14:solidFill>
                </w14:textFill>
              </w:rPr>
              <w:t>72</w:t>
            </w:r>
            <w:r>
              <w:rPr>
                <w:rFonts w:hint="eastAsia" w:ascii="仿宋" w:hAnsi="仿宋" w:eastAsia="仿宋" w:cs="仿宋"/>
                <w:bCs/>
                <w:color w:val="000000" w:themeColor="text1"/>
                <w:kern w:val="21"/>
                <w:sz w:val="24"/>
                <w14:textFill>
                  <w14:solidFill>
                    <w14:schemeClr w14:val="tx1"/>
                  </w14:solidFill>
                </w14:textFill>
              </w:rPr>
              <w:t>00h，则本项目有组织废气产生情况见下表。</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表4-1  本项目</w:t>
            </w:r>
            <w:r>
              <w:rPr>
                <w:rFonts w:hint="eastAsia" w:ascii="仿宋" w:hAnsi="仿宋" w:eastAsia="仿宋" w:cs="仿宋"/>
                <w:b/>
                <w:bCs/>
                <w:color w:val="000000" w:themeColor="text1"/>
                <w:sz w:val="24"/>
                <w14:textFill>
                  <w14:solidFill>
                    <w14:schemeClr w14:val="tx1"/>
                  </w14:solidFill>
                </w14:textFill>
              </w:rPr>
              <w:t>有组织废气产生情况表</w:t>
            </w:r>
          </w:p>
          <w:tbl>
            <w:tblPr>
              <w:tblStyle w:val="18"/>
              <w:tblW w:w="7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668"/>
              <w:gridCol w:w="709"/>
              <w:gridCol w:w="608"/>
              <w:gridCol w:w="810"/>
              <w:gridCol w:w="749"/>
              <w:gridCol w:w="992"/>
              <w:gridCol w:w="851"/>
              <w:gridCol w:w="850"/>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所在车间</w:t>
                  </w:r>
                </w:p>
              </w:tc>
              <w:tc>
                <w:tcPr>
                  <w:tcW w:w="668"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污染源</w:t>
                  </w:r>
                </w:p>
              </w:tc>
              <w:tc>
                <w:tcPr>
                  <w:tcW w:w="70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治理设施</w:t>
                  </w:r>
                </w:p>
              </w:tc>
              <w:tc>
                <w:tcPr>
                  <w:tcW w:w="608"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排气筒编号</w:t>
                  </w:r>
                </w:p>
              </w:tc>
              <w:tc>
                <w:tcPr>
                  <w:tcW w:w="810"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排气量（m</w:t>
                  </w:r>
                  <w:r>
                    <w:rPr>
                      <w:rFonts w:hint="eastAsia" w:ascii="仿宋" w:hAnsi="仿宋" w:eastAsia="仿宋" w:cs="仿宋"/>
                      <w:b/>
                      <w:color w:val="000000" w:themeColor="text1"/>
                      <w:szCs w:val="21"/>
                      <w:vertAlign w:val="superscript"/>
                      <w14:textFill>
                        <w14:solidFill>
                          <w14:schemeClr w14:val="tx1"/>
                        </w14:solidFill>
                      </w14:textFill>
                    </w:rPr>
                    <w:t>3</w:t>
                  </w:r>
                  <w:r>
                    <w:rPr>
                      <w:rFonts w:hint="eastAsia" w:ascii="仿宋" w:hAnsi="仿宋" w:eastAsia="仿宋" w:cs="仿宋"/>
                      <w:b/>
                      <w:color w:val="000000" w:themeColor="text1"/>
                      <w:szCs w:val="21"/>
                      <w14:textFill>
                        <w14:solidFill>
                          <w14:schemeClr w14:val="tx1"/>
                        </w14:solidFill>
                      </w14:textFill>
                    </w:rPr>
                    <w:t>/h）</w:t>
                  </w:r>
                </w:p>
              </w:tc>
              <w:tc>
                <w:tcPr>
                  <w:tcW w:w="74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污染物因子</w:t>
                  </w:r>
                </w:p>
              </w:tc>
              <w:tc>
                <w:tcPr>
                  <w:tcW w:w="2693" w:type="dxa"/>
                  <w:gridSpan w:val="3"/>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产生情况</w:t>
                  </w:r>
                </w:p>
              </w:tc>
              <w:tc>
                <w:tcPr>
                  <w:tcW w:w="66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年工作时间（h）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668"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608"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810"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749"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992"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最大</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浓度(mg/m</w:t>
                  </w:r>
                  <w:r>
                    <w:rPr>
                      <w:rFonts w:hint="eastAsia" w:ascii="仿宋" w:hAnsi="仿宋" w:eastAsia="仿宋" w:cs="仿宋"/>
                      <w:b/>
                      <w:color w:val="000000" w:themeColor="text1"/>
                      <w:szCs w:val="21"/>
                      <w:vertAlign w:val="superscript"/>
                      <w14:textFill>
                        <w14:solidFill>
                          <w14:schemeClr w14:val="tx1"/>
                        </w14:solidFill>
                      </w14:textFill>
                    </w:rPr>
                    <w:t>3</w:t>
                  </w:r>
                  <w:r>
                    <w:rPr>
                      <w:rFonts w:hint="eastAsia" w:ascii="仿宋" w:hAnsi="仿宋" w:eastAsia="仿宋" w:cs="仿宋"/>
                      <w:b/>
                      <w:color w:val="000000" w:themeColor="text1"/>
                      <w:szCs w:val="21"/>
                      <w14:textFill>
                        <w14:solidFill>
                          <w14:schemeClr w14:val="tx1"/>
                        </w14:solidFill>
                      </w14:textFill>
                    </w:rPr>
                    <w:t>)</w:t>
                  </w:r>
                </w:p>
              </w:tc>
              <w:tc>
                <w:tcPr>
                  <w:tcW w:w="851"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最大</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速率(kg/h)</w:t>
                  </w:r>
                </w:p>
              </w:tc>
              <w:tc>
                <w:tcPr>
                  <w:tcW w:w="850"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产生量（t/a）</w:t>
                  </w:r>
                </w:p>
              </w:tc>
              <w:tc>
                <w:tcPr>
                  <w:tcW w:w="669" w:type="dxa"/>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dxa"/>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车间</w:t>
                  </w:r>
                </w:p>
              </w:tc>
              <w:tc>
                <w:tcPr>
                  <w:tcW w:w="668"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G1</w:t>
                  </w:r>
                </w:p>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Cs/>
                      <w:color w:val="000000" w:themeColor="text1"/>
                      <w:szCs w:val="21"/>
                      <w:lang w:val="en-US" w:eastAsia="zh-CN"/>
                      <w14:textFill>
                        <w14:solidFill>
                          <w14:schemeClr w14:val="tx1"/>
                        </w14:solidFill>
                      </w14:textFill>
                    </w:rPr>
                    <w:t>注</w:t>
                  </w:r>
                  <w:r>
                    <w:rPr>
                      <w:rFonts w:hint="eastAsia" w:ascii="仿宋" w:hAnsi="仿宋" w:eastAsia="仿宋" w:cs="仿宋"/>
                      <w:bCs/>
                      <w:color w:val="000000" w:themeColor="text1"/>
                      <w:szCs w:val="21"/>
                      <w14:textFill>
                        <w14:solidFill>
                          <w14:schemeClr w14:val="tx1"/>
                        </w14:solidFill>
                      </w14:textFill>
                    </w:rPr>
                    <w:t>塑废气</w:t>
                  </w:r>
                </w:p>
              </w:tc>
              <w:tc>
                <w:tcPr>
                  <w:tcW w:w="709"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二级活性炭吸附</w:t>
                  </w:r>
                </w:p>
              </w:tc>
              <w:tc>
                <w:tcPr>
                  <w:tcW w:w="60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P1</w:t>
                  </w:r>
                </w:p>
              </w:tc>
              <w:tc>
                <w:tcPr>
                  <w:tcW w:w="810"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25000</w:t>
                  </w:r>
                  <w:r>
                    <w:rPr>
                      <w:rFonts w:hint="eastAsia" w:ascii="仿宋" w:hAnsi="仿宋" w:eastAsia="仿宋" w:cs="仿宋"/>
                      <w:color w:val="000000" w:themeColor="text1"/>
                      <w:kern w:val="0"/>
                      <w:szCs w:val="21"/>
                      <w14:textFill>
                        <w14:solidFill>
                          <w14:schemeClr w14:val="tx1"/>
                        </w14:solidFill>
                      </w14:textFill>
                    </w:rPr>
                    <w:t xml:space="preserve"> </w:t>
                  </w:r>
                </w:p>
              </w:tc>
              <w:tc>
                <w:tcPr>
                  <w:tcW w:w="749" w:type="dxa"/>
                  <w:vAlign w:val="center"/>
                </w:tcPr>
                <w:p>
                  <w:pPr>
                    <w:jc w:val="center"/>
                    <w:rPr>
                      <w:rFonts w:hint="eastAsia" w:ascii="仿宋" w:hAnsi="仿宋" w:eastAsia="仿宋" w:cs="仿宋"/>
                      <w:b/>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非甲烷总烃</w:t>
                  </w:r>
                </w:p>
              </w:tc>
              <w:tc>
                <w:tcPr>
                  <w:tcW w:w="99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19.44</w:t>
                  </w:r>
                </w:p>
              </w:tc>
              <w:tc>
                <w:tcPr>
                  <w:tcW w:w="851"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r>
                    <w:rPr>
                      <w:rFonts w:hint="eastAsia" w:ascii="仿宋" w:hAnsi="仿宋" w:eastAsia="仿宋" w:cs="仿宋"/>
                      <w:color w:val="000000" w:themeColor="text1"/>
                      <w:szCs w:val="21"/>
                      <w:lang w:val="en-US" w:eastAsia="zh-CN"/>
                      <w14:textFill>
                        <w14:solidFill>
                          <w14:schemeClr w14:val="tx1"/>
                        </w14:solidFill>
                      </w14:textFill>
                    </w:rPr>
                    <w:t>486</w:t>
                  </w:r>
                </w:p>
              </w:tc>
              <w:tc>
                <w:tcPr>
                  <w:tcW w:w="850"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3.5</w:t>
                  </w:r>
                </w:p>
              </w:tc>
              <w:tc>
                <w:tcPr>
                  <w:tcW w:w="66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72</w:t>
                  </w:r>
                  <w:r>
                    <w:rPr>
                      <w:rFonts w:hint="eastAsia" w:ascii="仿宋" w:hAnsi="仿宋" w:eastAsia="仿宋" w:cs="仿宋"/>
                      <w:color w:val="000000" w:themeColor="text1"/>
                      <w:szCs w:val="21"/>
                      <w14:textFill>
                        <w14:solidFill>
                          <w14:schemeClr w14:val="tx1"/>
                        </w14:solidFill>
                      </w14:textFill>
                    </w:rPr>
                    <w:t>00</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（二）污染防治措施及污染物排放分析</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（1）防治措施</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车间的</w:t>
            </w:r>
            <w:r>
              <w:rPr>
                <w:rFonts w:hint="eastAsia" w:ascii="仿宋" w:hAnsi="仿宋" w:eastAsia="仿宋" w:cs="仿宋"/>
                <w:bCs/>
                <w:color w:val="000000" w:themeColor="text1"/>
                <w:kern w:val="21"/>
                <w:sz w:val="24"/>
                <w:lang w:val="en-US" w:eastAsia="zh-CN"/>
                <w14:textFill>
                  <w14:solidFill>
                    <w14:schemeClr w14:val="tx1"/>
                  </w14:solidFill>
                </w14:textFill>
              </w:rPr>
              <w:t>注塑</w:t>
            </w:r>
            <w:r>
              <w:rPr>
                <w:rFonts w:hint="eastAsia" w:ascii="仿宋" w:hAnsi="仿宋" w:eastAsia="仿宋" w:cs="仿宋"/>
                <w:bCs/>
                <w:color w:val="000000" w:themeColor="text1"/>
                <w:kern w:val="21"/>
                <w:sz w:val="24"/>
                <w14:textFill>
                  <w14:solidFill>
                    <w14:schemeClr w14:val="tx1"/>
                  </w14:solidFill>
                </w14:textFill>
              </w:rPr>
              <w:t>废气经集气罩收集后，接入1套风量为</w:t>
            </w:r>
            <w:r>
              <w:rPr>
                <w:rFonts w:hint="eastAsia" w:ascii="仿宋" w:hAnsi="仿宋" w:eastAsia="仿宋" w:cs="仿宋"/>
                <w:bCs/>
                <w:color w:val="000000" w:themeColor="text1"/>
                <w:kern w:val="21"/>
                <w:sz w:val="24"/>
                <w:lang w:val="en-US" w:eastAsia="zh-CN"/>
                <w14:textFill>
                  <w14:solidFill>
                    <w14:schemeClr w14:val="tx1"/>
                  </w14:solidFill>
                </w14:textFill>
              </w:rPr>
              <w:t>25</w:t>
            </w:r>
            <w:r>
              <w:rPr>
                <w:rFonts w:hint="eastAsia" w:ascii="仿宋" w:hAnsi="仿宋" w:eastAsia="仿宋" w:cs="仿宋"/>
                <w:bCs/>
                <w:color w:val="000000" w:themeColor="text1"/>
                <w:kern w:val="21"/>
                <w:sz w:val="24"/>
                <w14:textFill>
                  <w14:solidFill>
                    <w14:schemeClr w14:val="tx1"/>
                  </w14:solidFill>
                </w14:textFill>
              </w:rPr>
              <w:t>000m³/h，收集、处置率均超过90%的1#二级活性炭吸附装置处置后，通过1根15米高排气筒（P1、新增）排放。</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（2）技术可行性分析</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A、集气罩收集效率可行性分析</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a、集气装置的种类</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污染物捕集装置按气流流动的方式分为吸气式和吹气式两大类。吸气捕集装置按其形状分为两类：集气罩和集气管。对密闭的生产设备，若污染物在设备内部发生时，会通过设备的孔和缝隙逸到车间内，如果设备内部允许微负压存在时，则可采用集气管捕集污染物，如果设备内部不允许微负压存在或污染物发生在污染源的表面时，则可用集气罩进行捕集。集气罩种类繁多，应用广泛。按集气罩与污染源的相对位置及围挡情况，可把集气罩分为三类：密闭集气罩、半封闭集气罩、外部集气罩。外部集气罩又可分为上部吸气罩、下部吸气罩、侧吸罩。根据要求，本项目废气采用上部吸气罩及侧吸罩。</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b、集气罩的设计原则</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①集气罩尽可能包围或靠近污染源，使污染物的扩散限制在最小的范围内，尽可能减小吸气范围，防止横向气流的干扰，减小排风量。</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②在保证控制污染的条件下，尽量减少集气罩的开口面积，使风量最小。</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③集气罩的吸气气流不允许通过人的呼吸区再进入集气罩内，设计时要充分考虑操作人员的位置和活动范围。</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④集气罩的设置应与生产工艺协调一致，力求不影响工艺操作和设备检修。</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⑤集气罩应力求结构简单，坚固耐用而造价低，并便于制作安装和拆卸维修。</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c、集气罩计算方案</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根据《工业通风第四版》（中国建筑工业出版社），外部集气罩排风量计算如下：</w:t>
            </w:r>
          </w:p>
          <w:p>
            <w:pPr>
              <w:adjustRightInd w:val="0"/>
              <w:snapToGrid w:val="0"/>
              <w:spacing w:line="360" w:lineRule="auto"/>
              <w:jc w:val="center"/>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Q=KPHVx（m</w:t>
            </w:r>
            <w:r>
              <w:rPr>
                <w:rFonts w:hint="eastAsia" w:ascii="仿宋" w:hAnsi="仿宋" w:eastAsia="仿宋" w:cs="仿宋"/>
                <w:bCs/>
                <w:color w:val="000000" w:themeColor="text1"/>
                <w:kern w:val="21"/>
                <w:sz w:val="24"/>
                <w:vertAlign w:val="superscript"/>
                <w14:textFill>
                  <w14:solidFill>
                    <w14:schemeClr w14:val="tx1"/>
                  </w14:solidFill>
                </w14:textFill>
              </w:rPr>
              <w:t>3</w:t>
            </w:r>
            <w:r>
              <w:rPr>
                <w:rFonts w:hint="eastAsia" w:ascii="仿宋" w:hAnsi="仿宋" w:eastAsia="仿宋" w:cs="仿宋"/>
                <w:bCs/>
                <w:color w:val="000000" w:themeColor="text1"/>
                <w:kern w:val="21"/>
                <w:sz w:val="24"/>
                <w14:textFill>
                  <w14:solidFill>
                    <w14:schemeClr w14:val="tx1"/>
                  </w14:solidFill>
                </w14:textFill>
              </w:rPr>
              <w:t>/s）</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P——排风罩口敞开面的周长，m；</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H——罩口至污染源的距离，m；</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Vx——边缘控制点的控制风速，m/s；</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K——考虑沿高度速度分布不均匀的安全系数，通常取K=1.4。</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d、废气收集风量及集气罩参数</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本项目废气收集风量及集气罩参数方案由建设单位提供。</w:t>
            </w:r>
          </w:p>
          <w:p>
            <w:pPr>
              <w:autoSpaceDE w:val="0"/>
              <w:autoSpaceDN w:val="0"/>
              <w:adjustRightInd w:val="0"/>
              <w:snapToGrid w:val="0"/>
              <w:spacing w:line="460" w:lineRule="exact"/>
              <w:jc w:val="center"/>
              <w:rPr>
                <w:rFonts w:hint="eastAsia" w:ascii="仿宋" w:hAnsi="仿宋" w:eastAsia="仿宋" w:cs="仿宋"/>
                <w:b/>
                <w:bCs/>
                <w:color w:val="000000" w:themeColor="text1"/>
                <w:kern w:val="0"/>
                <w:sz w:val="24"/>
                <w:szCs w:val="21"/>
                <w14:textFill>
                  <w14:solidFill>
                    <w14:schemeClr w14:val="tx1"/>
                  </w14:solidFill>
                </w14:textFill>
              </w:rPr>
            </w:pPr>
            <w:r>
              <w:rPr>
                <w:rFonts w:hint="eastAsia" w:ascii="仿宋" w:hAnsi="仿宋" w:eastAsia="仿宋" w:cs="仿宋"/>
                <w:b/>
                <w:bCs/>
                <w:color w:val="000000" w:themeColor="text1"/>
                <w:kern w:val="0"/>
                <w:sz w:val="24"/>
                <w:szCs w:val="21"/>
                <w14:textFill>
                  <w14:solidFill>
                    <w14:schemeClr w14:val="tx1"/>
                  </w14:solidFill>
                </w14:textFill>
              </w:rPr>
              <w:t>表4-3  本项目集气罩收集系统风量计算一览表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892"/>
              <w:gridCol w:w="851"/>
              <w:gridCol w:w="992"/>
              <w:gridCol w:w="992"/>
              <w:gridCol w:w="1017"/>
              <w:gridCol w:w="805"/>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6"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集气罩位置</w:t>
                  </w:r>
                </w:p>
              </w:tc>
              <w:tc>
                <w:tcPr>
                  <w:tcW w:w="892"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P（m）</w:t>
                  </w:r>
                </w:p>
              </w:tc>
              <w:tc>
                <w:tcPr>
                  <w:tcW w:w="851"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H（m）</w:t>
                  </w:r>
                </w:p>
              </w:tc>
              <w:tc>
                <w:tcPr>
                  <w:tcW w:w="992"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 w:val="24"/>
                      <w14:textFill>
                        <w14:solidFill>
                          <w14:schemeClr w14:val="tx1"/>
                        </w14:solidFill>
                      </w14:textFill>
                    </w:rPr>
                    <w:t>Vx（m/s）</w:t>
                  </w:r>
                </w:p>
              </w:tc>
              <w:tc>
                <w:tcPr>
                  <w:tcW w:w="992"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Q（</w:t>
                  </w:r>
                  <w:r>
                    <w:rPr>
                      <w:rFonts w:hint="eastAsia" w:ascii="仿宋" w:hAnsi="仿宋" w:eastAsia="仿宋" w:cs="仿宋"/>
                      <w:b/>
                      <w:bCs/>
                      <w:color w:val="000000" w:themeColor="text1"/>
                      <w:kern w:val="21"/>
                      <w:sz w:val="24"/>
                      <w14:textFill>
                        <w14:solidFill>
                          <w14:schemeClr w14:val="tx1"/>
                        </w14:solidFill>
                      </w14:textFill>
                    </w:rPr>
                    <w:t>m</w:t>
                  </w:r>
                  <w:r>
                    <w:rPr>
                      <w:rFonts w:hint="eastAsia" w:ascii="仿宋" w:hAnsi="仿宋" w:eastAsia="仿宋" w:cs="仿宋"/>
                      <w:b/>
                      <w:bCs/>
                      <w:color w:val="000000" w:themeColor="text1"/>
                      <w:kern w:val="21"/>
                      <w:sz w:val="24"/>
                      <w:vertAlign w:val="superscript"/>
                      <w14:textFill>
                        <w14:solidFill>
                          <w14:schemeClr w14:val="tx1"/>
                        </w14:solidFill>
                      </w14:textFill>
                    </w:rPr>
                    <w:t>3</w:t>
                  </w:r>
                  <w:r>
                    <w:rPr>
                      <w:rFonts w:hint="eastAsia" w:ascii="仿宋" w:hAnsi="仿宋" w:eastAsia="仿宋" w:cs="仿宋"/>
                      <w:b/>
                      <w:bCs/>
                      <w:color w:val="000000" w:themeColor="text1"/>
                      <w:kern w:val="21"/>
                      <w:sz w:val="24"/>
                      <w14:textFill>
                        <w14:solidFill>
                          <w14:schemeClr w14:val="tx1"/>
                        </w14:solidFill>
                      </w14:textFill>
                    </w:rPr>
                    <w:t>/s</w:t>
                  </w:r>
                  <w:r>
                    <w:rPr>
                      <w:rFonts w:hint="eastAsia" w:ascii="仿宋" w:hAnsi="仿宋" w:eastAsia="仿宋" w:cs="仿宋"/>
                      <w:b/>
                      <w:bCs/>
                      <w:color w:val="000000" w:themeColor="text1"/>
                      <w:kern w:val="21"/>
                      <w:szCs w:val="21"/>
                      <w14:textFill>
                        <w14:solidFill>
                          <w14:schemeClr w14:val="tx1"/>
                        </w14:solidFill>
                      </w14:textFill>
                    </w:rPr>
                    <w:t>）</w:t>
                  </w:r>
                </w:p>
              </w:tc>
              <w:tc>
                <w:tcPr>
                  <w:tcW w:w="1017"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集气罩数量(个)</w:t>
                  </w:r>
                </w:p>
              </w:tc>
              <w:tc>
                <w:tcPr>
                  <w:tcW w:w="805"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计算风量</w:t>
                  </w:r>
                </w:p>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(m</w:t>
                  </w:r>
                  <w:r>
                    <w:rPr>
                      <w:rFonts w:hint="eastAsia" w:ascii="仿宋" w:hAnsi="仿宋" w:eastAsia="仿宋" w:cs="仿宋"/>
                      <w:b/>
                      <w:bCs/>
                      <w:color w:val="000000" w:themeColor="text1"/>
                      <w:kern w:val="21"/>
                      <w:szCs w:val="21"/>
                      <w:vertAlign w:val="superscript"/>
                      <w14:textFill>
                        <w14:solidFill>
                          <w14:schemeClr w14:val="tx1"/>
                        </w14:solidFill>
                      </w14:textFill>
                    </w:rPr>
                    <w:t>3</w:t>
                  </w:r>
                  <w:r>
                    <w:rPr>
                      <w:rFonts w:hint="eastAsia" w:ascii="仿宋" w:hAnsi="仿宋" w:eastAsia="仿宋" w:cs="仿宋"/>
                      <w:b/>
                      <w:bCs/>
                      <w:color w:val="000000" w:themeColor="text1"/>
                      <w:kern w:val="21"/>
                      <w:szCs w:val="21"/>
                      <w14:textFill>
                        <w14:solidFill>
                          <w14:schemeClr w14:val="tx1"/>
                        </w14:solidFill>
                      </w14:textFill>
                    </w:rPr>
                    <w:t>/h)</w:t>
                  </w:r>
                </w:p>
              </w:tc>
              <w:tc>
                <w:tcPr>
                  <w:tcW w:w="806" w:type="dxa"/>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设计风量</w:t>
                  </w:r>
                </w:p>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(m</w:t>
                  </w:r>
                  <w:r>
                    <w:rPr>
                      <w:rFonts w:hint="eastAsia" w:ascii="仿宋" w:hAnsi="仿宋" w:eastAsia="仿宋" w:cs="仿宋"/>
                      <w:b/>
                      <w:bCs/>
                      <w:color w:val="000000" w:themeColor="text1"/>
                      <w:kern w:val="21"/>
                      <w:szCs w:val="21"/>
                      <w:vertAlign w:val="superscript"/>
                      <w14:textFill>
                        <w14:solidFill>
                          <w14:schemeClr w14:val="tx1"/>
                        </w14:solidFill>
                      </w14:textFill>
                    </w:rPr>
                    <w:t>3</w:t>
                  </w:r>
                  <w:r>
                    <w:rPr>
                      <w:rFonts w:hint="eastAsia" w:ascii="仿宋" w:hAnsi="仿宋" w:eastAsia="仿宋" w:cs="仿宋"/>
                      <w:b/>
                      <w:bCs/>
                      <w:color w:val="000000" w:themeColor="text1"/>
                      <w:kern w:val="21"/>
                      <w:szCs w:val="21"/>
                      <w14:textFill>
                        <w14:solidFill>
                          <w14:schemeClr w14:val="tx1"/>
                        </w14:solidFill>
                      </w14:textFill>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6" w:type="dxa"/>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制袋</w:t>
                  </w:r>
                  <w:r>
                    <w:rPr>
                      <w:rFonts w:hint="eastAsia" w:ascii="仿宋" w:hAnsi="仿宋" w:eastAsia="仿宋" w:cs="仿宋"/>
                      <w:bCs/>
                      <w:color w:val="000000" w:themeColor="text1"/>
                      <w:kern w:val="21"/>
                      <w:szCs w:val="21"/>
                      <w14:textFill>
                        <w14:solidFill>
                          <w14:schemeClr w14:val="tx1"/>
                        </w14:solidFill>
                      </w14:textFill>
                    </w:rPr>
                    <w:t>机上方</w:t>
                  </w:r>
                </w:p>
              </w:tc>
              <w:tc>
                <w:tcPr>
                  <w:tcW w:w="892" w:type="dxa"/>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1.5</w:t>
                  </w:r>
                  <w:r>
                    <w:rPr>
                      <w:rFonts w:hint="eastAsia" w:ascii="仿宋" w:hAnsi="仿宋" w:eastAsia="仿宋" w:cs="仿宋"/>
                      <w:bCs/>
                      <w:color w:val="000000" w:themeColor="text1"/>
                      <w:kern w:val="21"/>
                      <w:szCs w:val="21"/>
                      <w14:textFill>
                        <w14:solidFill>
                          <w14:schemeClr w14:val="tx1"/>
                        </w14:solidFill>
                      </w14:textFill>
                    </w:rPr>
                    <w:t>m*</w:t>
                  </w:r>
                  <w:r>
                    <w:rPr>
                      <w:rFonts w:hint="eastAsia" w:ascii="仿宋" w:hAnsi="仿宋" w:eastAsia="仿宋" w:cs="仿宋"/>
                      <w:bCs/>
                      <w:color w:val="000000" w:themeColor="text1"/>
                      <w:kern w:val="21"/>
                      <w:szCs w:val="21"/>
                      <w:lang w:val="en-US" w:eastAsia="zh-CN"/>
                      <w14:textFill>
                        <w14:solidFill>
                          <w14:schemeClr w14:val="tx1"/>
                        </w14:solidFill>
                      </w14:textFill>
                    </w:rPr>
                    <w:t>0.5</w:t>
                  </w:r>
                  <w:r>
                    <w:rPr>
                      <w:rFonts w:hint="eastAsia" w:ascii="仿宋" w:hAnsi="仿宋" w:eastAsia="仿宋" w:cs="仿宋"/>
                      <w:bCs/>
                      <w:color w:val="000000" w:themeColor="text1"/>
                      <w:kern w:val="21"/>
                      <w:szCs w:val="21"/>
                      <w14:textFill>
                        <w14:solidFill>
                          <w14:schemeClr w14:val="tx1"/>
                        </w14:solidFill>
                      </w14:textFill>
                    </w:rPr>
                    <w:t>m</w:t>
                  </w:r>
                </w:p>
              </w:tc>
              <w:tc>
                <w:tcPr>
                  <w:tcW w:w="851"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0.35</w:t>
                  </w:r>
                </w:p>
              </w:tc>
              <w:tc>
                <w:tcPr>
                  <w:tcW w:w="992"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1.0</w:t>
                  </w:r>
                </w:p>
              </w:tc>
              <w:tc>
                <w:tcPr>
                  <w:tcW w:w="992"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0.368</w:t>
                  </w:r>
                </w:p>
              </w:tc>
              <w:tc>
                <w:tcPr>
                  <w:tcW w:w="1017"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10</w:t>
                  </w:r>
                </w:p>
              </w:tc>
              <w:tc>
                <w:tcPr>
                  <w:tcW w:w="805"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13248</w:t>
                  </w:r>
                </w:p>
              </w:tc>
              <w:tc>
                <w:tcPr>
                  <w:tcW w:w="806" w:type="dxa"/>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25</w:t>
                  </w:r>
                  <w:r>
                    <w:rPr>
                      <w:rFonts w:hint="eastAsia" w:ascii="仿宋" w:hAnsi="仿宋" w:eastAsia="仿宋" w:cs="仿宋"/>
                      <w:bCs/>
                      <w:color w:val="000000" w:themeColor="text1"/>
                      <w:kern w:val="21"/>
                      <w:szCs w:val="21"/>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6"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注塑机上方</w:t>
                  </w:r>
                </w:p>
              </w:tc>
              <w:tc>
                <w:tcPr>
                  <w:tcW w:w="8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1.5</w:t>
                  </w:r>
                  <w:r>
                    <w:rPr>
                      <w:rFonts w:hint="eastAsia" w:ascii="仿宋" w:hAnsi="仿宋" w:eastAsia="仿宋" w:cs="仿宋"/>
                      <w:bCs/>
                      <w:color w:val="000000" w:themeColor="text1"/>
                      <w:kern w:val="21"/>
                      <w:szCs w:val="21"/>
                      <w14:textFill>
                        <w14:solidFill>
                          <w14:schemeClr w14:val="tx1"/>
                        </w14:solidFill>
                      </w14:textFill>
                    </w:rPr>
                    <w:t>m*</w:t>
                  </w:r>
                  <w:r>
                    <w:rPr>
                      <w:rFonts w:hint="eastAsia" w:ascii="仿宋" w:hAnsi="仿宋" w:eastAsia="仿宋" w:cs="仿宋"/>
                      <w:bCs/>
                      <w:color w:val="000000" w:themeColor="text1"/>
                      <w:kern w:val="21"/>
                      <w:szCs w:val="21"/>
                      <w:lang w:val="en-US" w:eastAsia="zh-CN"/>
                      <w14:textFill>
                        <w14:solidFill>
                          <w14:schemeClr w14:val="tx1"/>
                        </w14:solidFill>
                      </w14:textFill>
                    </w:rPr>
                    <w:t>0.4</w:t>
                  </w:r>
                  <w:r>
                    <w:rPr>
                      <w:rFonts w:hint="eastAsia" w:ascii="仿宋" w:hAnsi="仿宋" w:eastAsia="仿宋" w:cs="仿宋"/>
                      <w:bCs/>
                      <w:color w:val="000000" w:themeColor="text1"/>
                      <w:kern w:val="21"/>
                      <w:szCs w:val="21"/>
                      <w14:textFill>
                        <w14:solidFill>
                          <w14:schemeClr w14:val="tx1"/>
                        </w14:solidFill>
                      </w14:textFill>
                    </w:rPr>
                    <w:t>m</w:t>
                  </w:r>
                </w:p>
              </w:tc>
              <w:tc>
                <w:tcPr>
                  <w:tcW w:w="851"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0.35</w:t>
                  </w:r>
                </w:p>
              </w:tc>
              <w:tc>
                <w:tcPr>
                  <w:tcW w:w="9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1.0</w:t>
                  </w:r>
                </w:p>
              </w:tc>
              <w:tc>
                <w:tcPr>
                  <w:tcW w:w="9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0.294</w:t>
                  </w:r>
                </w:p>
              </w:tc>
              <w:tc>
                <w:tcPr>
                  <w:tcW w:w="1017"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w:t>
                  </w:r>
                </w:p>
              </w:tc>
              <w:tc>
                <w:tcPr>
                  <w:tcW w:w="805"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1058</w:t>
                  </w:r>
                </w:p>
              </w:tc>
              <w:tc>
                <w:tcPr>
                  <w:tcW w:w="806"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25</w:t>
                  </w:r>
                  <w:r>
                    <w:rPr>
                      <w:rFonts w:hint="eastAsia" w:ascii="仿宋" w:hAnsi="仿宋" w:eastAsia="仿宋" w:cs="仿宋"/>
                      <w:bCs/>
                      <w:color w:val="000000" w:themeColor="text1"/>
                      <w:kern w:val="21"/>
                      <w:szCs w:val="21"/>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6"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注塑机上方</w:t>
                  </w:r>
                </w:p>
              </w:tc>
              <w:tc>
                <w:tcPr>
                  <w:tcW w:w="8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1.8</w:t>
                  </w:r>
                  <w:r>
                    <w:rPr>
                      <w:rFonts w:hint="eastAsia" w:ascii="仿宋" w:hAnsi="仿宋" w:eastAsia="仿宋" w:cs="仿宋"/>
                      <w:bCs/>
                      <w:color w:val="000000" w:themeColor="text1"/>
                      <w:kern w:val="21"/>
                      <w:szCs w:val="21"/>
                      <w14:textFill>
                        <w14:solidFill>
                          <w14:schemeClr w14:val="tx1"/>
                        </w14:solidFill>
                      </w14:textFill>
                    </w:rPr>
                    <w:t>m*</w:t>
                  </w:r>
                  <w:r>
                    <w:rPr>
                      <w:rFonts w:hint="eastAsia" w:ascii="仿宋" w:hAnsi="仿宋" w:eastAsia="仿宋" w:cs="仿宋"/>
                      <w:bCs/>
                      <w:color w:val="000000" w:themeColor="text1"/>
                      <w:kern w:val="21"/>
                      <w:szCs w:val="21"/>
                      <w:lang w:val="en-US" w:eastAsia="zh-CN"/>
                      <w14:textFill>
                        <w14:solidFill>
                          <w14:schemeClr w14:val="tx1"/>
                        </w14:solidFill>
                      </w14:textFill>
                    </w:rPr>
                    <w:t>0.4</w:t>
                  </w:r>
                  <w:r>
                    <w:rPr>
                      <w:rFonts w:hint="eastAsia" w:ascii="仿宋" w:hAnsi="仿宋" w:eastAsia="仿宋" w:cs="仿宋"/>
                      <w:bCs/>
                      <w:color w:val="000000" w:themeColor="text1"/>
                      <w:kern w:val="21"/>
                      <w:szCs w:val="21"/>
                      <w14:textFill>
                        <w14:solidFill>
                          <w14:schemeClr w14:val="tx1"/>
                        </w14:solidFill>
                      </w14:textFill>
                    </w:rPr>
                    <w:t>m</w:t>
                  </w:r>
                </w:p>
              </w:tc>
              <w:tc>
                <w:tcPr>
                  <w:tcW w:w="851"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0.35</w:t>
                  </w:r>
                </w:p>
              </w:tc>
              <w:tc>
                <w:tcPr>
                  <w:tcW w:w="9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1.0</w:t>
                  </w:r>
                </w:p>
              </w:tc>
              <w:tc>
                <w:tcPr>
                  <w:tcW w:w="9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0.353</w:t>
                  </w:r>
                </w:p>
              </w:tc>
              <w:tc>
                <w:tcPr>
                  <w:tcW w:w="1017"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w:t>
                  </w:r>
                </w:p>
              </w:tc>
              <w:tc>
                <w:tcPr>
                  <w:tcW w:w="805"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1271</w:t>
                  </w:r>
                </w:p>
              </w:tc>
              <w:tc>
                <w:tcPr>
                  <w:tcW w:w="806"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25</w:t>
                  </w:r>
                  <w:r>
                    <w:rPr>
                      <w:rFonts w:hint="eastAsia" w:ascii="仿宋" w:hAnsi="仿宋" w:eastAsia="仿宋" w:cs="仿宋"/>
                      <w:bCs/>
                      <w:color w:val="000000" w:themeColor="text1"/>
                      <w:kern w:val="21"/>
                      <w:szCs w:val="21"/>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6" w:type="dxa"/>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注塑机上方</w:t>
                  </w:r>
                </w:p>
              </w:tc>
              <w:tc>
                <w:tcPr>
                  <w:tcW w:w="8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2.6</w:t>
                  </w:r>
                  <w:r>
                    <w:rPr>
                      <w:rFonts w:hint="eastAsia" w:ascii="仿宋" w:hAnsi="仿宋" w:eastAsia="仿宋" w:cs="仿宋"/>
                      <w:bCs/>
                      <w:color w:val="000000" w:themeColor="text1"/>
                      <w:kern w:val="21"/>
                      <w:szCs w:val="21"/>
                      <w14:textFill>
                        <w14:solidFill>
                          <w14:schemeClr w14:val="tx1"/>
                        </w14:solidFill>
                      </w14:textFill>
                    </w:rPr>
                    <w:t>m*</w:t>
                  </w:r>
                  <w:r>
                    <w:rPr>
                      <w:rFonts w:hint="eastAsia" w:ascii="仿宋" w:hAnsi="仿宋" w:eastAsia="仿宋" w:cs="仿宋"/>
                      <w:bCs/>
                      <w:color w:val="000000" w:themeColor="text1"/>
                      <w:kern w:val="21"/>
                      <w:szCs w:val="21"/>
                      <w:lang w:val="en-US" w:eastAsia="zh-CN"/>
                      <w14:textFill>
                        <w14:solidFill>
                          <w14:schemeClr w14:val="tx1"/>
                        </w14:solidFill>
                      </w14:textFill>
                    </w:rPr>
                    <w:t>0.65</w:t>
                  </w:r>
                  <w:r>
                    <w:rPr>
                      <w:rFonts w:hint="eastAsia" w:ascii="仿宋" w:hAnsi="仿宋" w:eastAsia="仿宋" w:cs="仿宋"/>
                      <w:bCs/>
                      <w:color w:val="000000" w:themeColor="text1"/>
                      <w:kern w:val="21"/>
                      <w:szCs w:val="21"/>
                      <w14:textFill>
                        <w14:solidFill>
                          <w14:schemeClr w14:val="tx1"/>
                        </w14:solidFill>
                      </w14:textFill>
                    </w:rPr>
                    <w:t>m</w:t>
                  </w:r>
                </w:p>
              </w:tc>
              <w:tc>
                <w:tcPr>
                  <w:tcW w:w="851"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0.30</w:t>
                  </w:r>
                </w:p>
              </w:tc>
              <w:tc>
                <w:tcPr>
                  <w:tcW w:w="9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1.0</w:t>
                  </w:r>
                </w:p>
              </w:tc>
              <w:tc>
                <w:tcPr>
                  <w:tcW w:w="992"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0.71</w:t>
                  </w:r>
                </w:p>
              </w:tc>
              <w:tc>
                <w:tcPr>
                  <w:tcW w:w="1017"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2</w:t>
                  </w:r>
                </w:p>
              </w:tc>
              <w:tc>
                <w:tcPr>
                  <w:tcW w:w="805"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5112</w:t>
                  </w:r>
                </w:p>
              </w:tc>
              <w:tc>
                <w:tcPr>
                  <w:tcW w:w="806" w:type="dxa"/>
                  <w:vAlign w:val="center"/>
                </w:tcPr>
                <w:p>
                  <w:pPr>
                    <w:adjustRightInd w:val="0"/>
                    <w:snapToGrid w:val="0"/>
                    <w:jc w:val="center"/>
                    <w:rPr>
                      <w:rFonts w:hint="eastAsia" w:ascii="仿宋" w:hAnsi="仿宋" w:eastAsia="仿宋" w:cs="仿宋"/>
                      <w:bCs/>
                      <w:color w:val="000000" w:themeColor="text1"/>
                      <w:kern w:val="21"/>
                      <w:sz w:val="21"/>
                      <w:szCs w:val="21"/>
                      <w:lang w:val="en-US" w:eastAsia="zh-CN" w:bidi="ar-SA"/>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25</w:t>
                  </w:r>
                  <w:r>
                    <w:rPr>
                      <w:rFonts w:hint="eastAsia" w:ascii="仿宋" w:hAnsi="仿宋" w:eastAsia="仿宋" w:cs="仿宋"/>
                      <w:bCs/>
                      <w:color w:val="000000" w:themeColor="text1"/>
                      <w:kern w:val="21"/>
                      <w:szCs w:val="21"/>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710" w:type="dxa"/>
                  <w:gridSpan w:val="6"/>
                  <w:vAlign w:val="center"/>
                </w:tcPr>
                <w:p>
                  <w:pPr>
                    <w:adjustRightInd w:val="0"/>
                    <w:snapToGrid w:val="0"/>
                    <w:jc w:val="center"/>
                    <w:rPr>
                      <w:rFonts w:hint="eastAsia" w:ascii="仿宋" w:hAnsi="仿宋" w:eastAsia="仿宋" w:cs="仿宋"/>
                      <w:b/>
                      <w:bCs w:val="0"/>
                      <w:color w:val="000000" w:themeColor="text1"/>
                      <w:kern w:val="21"/>
                      <w:szCs w:val="21"/>
                      <w:lang w:val="en-US" w:eastAsia="zh-CN"/>
                      <w14:textFill>
                        <w14:solidFill>
                          <w14:schemeClr w14:val="tx1"/>
                        </w14:solidFill>
                      </w14:textFill>
                    </w:rPr>
                  </w:pPr>
                  <w:r>
                    <w:rPr>
                      <w:rFonts w:hint="eastAsia" w:ascii="仿宋" w:hAnsi="仿宋" w:eastAsia="仿宋" w:cs="仿宋"/>
                      <w:b/>
                      <w:bCs w:val="0"/>
                      <w:color w:val="000000" w:themeColor="text1"/>
                      <w:kern w:val="21"/>
                      <w:szCs w:val="21"/>
                      <w:lang w:val="en-US" w:eastAsia="zh-CN"/>
                      <w14:textFill>
                        <w14:solidFill>
                          <w14:schemeClr w14:val="tx1"/>
                        </w14:solidFill>
                      </w14:textFill>
                    </w:rPr>
                    <w:t>总计风量</w:t>
                  </w:r>
                </w:p>
              </w:tc>
              <w:tc>
                <w:tcPr>
                  <w:tcW w:w="805" w:type="dxa"/>
                  <w:vAlign w:val="center"/>
                </w:tcPr>
                <w:p>
                  <w:pPr>
                    <w:adjustRightInd w:val="0"/>
                    <w:snapToGrid w:val="0"/>
                    <w:jc w:val="center"/>
                    <w:rPr>
                      <w:rFonts w:hint="eastAsia" w:ascii="仿宋" w:hAnsi="仿宋" w:eastAsia="仿宋" w:cs="仿宋"/>
                      <w:b/>
                      <w:bCs w:val="0"/>
                      <w:color w:val="000000" w:themeColor="text1"/>
                      <w:kern w:val="21"/>
                      <w:szCs w:val="21"/>
                      <w:lang w:val="en-US" w:eastAsia="zh-CN"/>
                      <w14:textFill>
                        <w14:solidFill>
                          <w14:schemeClr w14:val="tx1"/>
                        </w14:solidFill>
                      </w14:textFill>
                    </w:rPr>
                  </w:pPr>
                  <w:r>
                    <w:rPr>
                      <w:rFonts w:hint="eastAsia" w:ascii="仿宋" w:hAnsi="仿宋" w:eastAsia="仿宋" w:cs="仿宋"/>
                      <w:b/>
                      <w:bCs w:val="0"/>
                      <w:color w:val="000000" w:themeColor="text1"/>
                      <w:kern w:val="21"/>
                      <w:szCs w:val="21"/>
                      <w:lang w:val="en-US" w:eastAsia="zh-CN"/>
                      <w14:textFill>
                        <w14:solidFill>
                          <w14:schemeClr w14:val="tx1"/>
                        </w14:solidFill>
                      </w14:textFill>
                    </w:rPr>
                    <w:t>20689</w:t>
                  </w:r>
                </w:p>
              </w:tc>
              <w:tc>
                <w:tcPr>
                  <w:tcW w:w="806" w:type="dxa"/>
                  <w:vAlign w:val="center"/>
                </w:tcPr>
                <w:p>
                  <w:pPr>
                    <w:adjustRightInd w:val="0"/>
                    <w:snapToGrid w:val="0"/>
                    <w:jc w:val="center"/>
                    <w:rPr>
                      <w:rFonts w:hint="eastAsia" w:ascii="仿宋" w:hAnsi="仿宋" w:eastAsia="仿宋" w:cs="仿宋"/>
                      <w:b/>
                      <w:bCs w:val="0"/>
                      <w:color w:val="000000" w:themeColor="text1"/>
                      <w:kern w:val="21"/>
                      <w:szCs w:val="21"/>
                      <w:lang w:val="en-US" w:eastAsia="zh-CN"/>
                      <w14:textFill>
                        <w14:solidFill>
                          <w14:schemeClr w14:val="tx1"/>
                        </w14:solidFill>
                      </w14:textFill>
                    </w:rPr>
                  </w:pPr>
                  <w:r>
                    <w:rPr>
                      <w:rFonts w:hint="eastAsia" w:ascii="仿宋" w:hAnsi="仿宋" w:eastAsia="仿宋" w:cs="仿宋"/>
                      <w:b/>
                      <w:bCs w:val="0"/>
                      <w:color w:val="000000" w:themeColor="text1"/>
                      <w:kern w:val="21"/>
                      <w:szCs w:val="21"/>
                      <w:lang w:val="en-US" w:eastAsia="zh-CN"/>
                      <w14:textFill>
                        <w14:solidFill>
                          <w14:schemeClr w14:val="tx1"/>
                        </w14:solidFill>
                      </w14:textFill>
                    </w:rPr>
                    <w:t>25000</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经计算，其废气引风量为</w:t>
            </w:r>
            <w:r>
              <w:rPr>
                <w:rFonts w:hint="eastAsia" w:ascii="仿宋" w:hAnsi="仿宋" w:eastAsia="仿宋" w:cs="仿宋"/>
                <w:bCs/>
                <w:color w:val="000000" w:themeColor="text1"/>
                <w:kern w:val="21"/>
                <w:sz w:val="24"/>
                <w:lang w:val="en-US" w:eastAsia="zh-CN"/>
                <w14:textFill>
                  <w14:solidFill>
                    <w14:schemeClr w14:val="tx1"/>
                  </w14:solidFill>
                </w14:textFill>
              </w:rPr>
              <w:t>20689</w:t>
            </w:r>
            <w:r>
              <w:rPr>
                <w:rFonts w:hint="eastAsia" w:ascii="仿宋" w:hAnsi="仿宋" w:eastAsia="仿宋" w:cs="仿宋"/>
                <w:bCs/>
                <w:color w:val="000000" w:themeColor="text1"/>
                <w:kern w:val="21"/>
                <w:sz w:val="24"/>
                <w14:textFill>
                  <w14:solidFill>
                    <w14:schemeClr w14:val="tx1"/>
                  </w14:solidFill>
                </w14:textFill>
              </w:rPr>
              <w:t>m</w:t>
            </w:r>
            <w:r>
              <w:rPr>
                <w:rFonts w:hint="eastAsia" w:ascii="仿宋" w:hAnsi="仿宋" w:eastAsia="仿宋" w:cs="仿宋"/>
                <w:bCs/>
                <w:color w:val="000000" w:themeColor="text1"/>
                <w:kern w:val="21"/>
                <w:sz w:val="24"/>
                <w:vertAlign w:val="superscript"/>
                <w14:textFill>
                  <w14:solidFill>
                    <w14:schemeClr w14:val="tx1"/>
                  </w14:solidFill>
                </w14:textFill>
              </w:rPr>
              <w:t>3</w:t>
            </w:r>
            <w:r>
              <w:rPr>
                <w:rFonts w:hint="eastAsia" w:ascii="仿宋" w:hAnsi="仿宋" w:eastAsia="仿宋" w:cs="仿宋"/>
                <w:bCs/>
                <w:color w:val="000000" w:themeColor="text1"/>
                <w:kern w:val="21"/>
                <w:sz w:val="24"/>
                <w14:textFill>
                  <w14:solidFill>
                    <w14:schemeClr w14:val="tx1"/>
                  </w14:solidFill>
                </w14:textFill>
              </w:rPr>
              <w:t>/h；考虑车间横向气流的干扰及实际设计过程中的变化情况，拟按照设计</w:t>
            </w:r>
            <w:r>
              <w:rPr>
                <w:rFonts w:hint="eastAsia" w:ascii="仿宋" w:hAnsi="仿宋" w:eastAsia="仿宋" w:cs="仿宋"/>
                <w:bCs/>
                <w:color w:val="000000" w:themeColor="text1"/>
                <w:kern w:val="21"/>
                <w:sz w:val="24"/>
                <w:lang w:val="en-US" w:eastAsia="zh-CN"/>
                <w14:textFill>
                  <w14:solidFill>
                    <w14:schemeClr w14:val="tx1"/>
                  </w14:solidFill>
                </w14:textFill>
              </w:rPr>
              <w:t>25</w:t>
            </w:r>
            <w:r>
              <w:rPr>
                <w:rFonts w:hint="eastAsia" w:ascii="仿宋" w:hAnsi="仿宋" w:eastAsia="仿宋" w:cs="仿宋"/>
                <w:bCs/>
                <w:color w:val="000000" w:themeColor="text1"/>
                <w:kern w:val="21"/>
                <w:sz w:val="24"/>
                <w14:textFill>
                  <w14:solidFill>
                    <w14:schemeClr w14:val="tx1"/>
                  </w14:solidFill>
                </w14:textFill>
              </w:rPr>
              <w:t>000 m</w:t>
            </w:r>
            <w:r>
              <w:rPr>
                <w:rFonts w:hint="eastAsia" w:ascii="仿宋" w:hAnsi="仿宋" w:eastAsia="仿宋" w:cs="仿宋"/>
                <w:bCs/>
                <w:color w:val="000000" w:themeColor="text1"/>
                <w:kern w:val="21"/>
                <w:sz w:val="24"/>
                <w:vertAlign w:val="superscript"/>
                <w14:textFill>
                  <w14:solidFill>
                    <w14:schemeClr w14:val="tx1"/>
                  </w14:solidFill>
                </w14:textFill>
              </w:rPr>
              <w:t>3</w:t>
            </w:r>
            <w:r>
              <w:rPr>
                <w:rFonts w:hint="eastAsia" w:ascii="仿宋" w:hAnsi="仿宋" w:eastAsia="仿宋" w:cs="仿宋"/>
                <w:bCs/>
                <w:color w:val="000000" w:themeColor="text1"/>
                <w:kern w:val="21"/>
                <w:sz w:val="24"/>
                <w14:textFill>
                  <w14:solidFill>
                    <w14:schemeClr w14:val="tx1"/>
                  </w14:solidFill>
                </w14:textFill>
              </w:rPr>
              <w:t>/h的风量进行废气收集。本项目在参照《排风罩的分类及技术条件》（GB/T 16758-2008）、《2020年挥发性有机物治理攻坚方案》（环大气[2020]33号）、《工业通风第四版》（中国建筑工业出版社）中对外部集气罩的技术要求设置下，废气收集率可达90%，符合《2020年挥发性有机物治理攻坚方案》（环大气[2020]33号）对集气罩的要求。</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B、废气防治措施可行性分析</w:t>
            </w:r>
          </w:p>
          <w:p>
            <w:pPr>
              <w:spacing w:line="360" w:lineRule="auto"/>
              <w:ind w:firstLine="480" w:firstLineChars="200"/>
              <w:rPr>
                <w:rFonts w:hint="eastAsia" w:ascii="仿宋" w:hAnsi="仿宋" w:eastAsia="仿宋" w:cs="仿宋"/>
                <w:color w:val="000000" w:themeColor="text1"/>
                <w:sz w:val="24"/>
                <w:szCs w:val="32"/>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①技术可行性分析</w:t>
            </w:r>
          </w:p>
          <w:p>
            <w:pPr>
              <w:spacing w:line="360" w:lineRule="auto"/>
              <w:ind w:firstLine="480" w:firstLineChars="200"/>
              <w:rPr>
                <w:rFonts w:hint="eastAsia" w:ascii="仿宋" w:hAnsi="仿宋" w:eastAsia="仿宋" w:cs="仿宋"/>
                <w:color w:val="000000" w:themeColor="text1"/>
                <w:sz w:val="24"/>
                <w:szCs w:val="32"/>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本项目</w:t>
            </w:r>
            <w:r>
              <w:rPr>
                <w:rFonts w:hint="eastAsia" w:ascii="仿宋" w:hAnsi="仿宋" w:eastAsia="仿宋" w:cs="仿宋"/>
                <w:color w:val="000000" w:themeColor="text1"/>
                <w:sz w:val="24"/>
                <w:szCs w:val="32"/>
                <w:lang w:val="en-US" w:eastAsia="zh-CN"/>
                <w14:textFill>
                  <w14:solidFill>
                    <w14:schemeClr w14:val="tx1"/>
                  </w14:solidFill>
                </w14:textFill>
              </w:rPr>
              <w:t>有机废气采用二级活性炭吸附</w:t>
            </w:r>
            <w:r>
              <w:rPr>
                <w:rFonts w:hint="eastAsia" w:ascii="仿宋" w:hAnsi="仿宋" w:eastAsia="仿宋" w:cs="仿宋"/>
                <w:color w:val="000000" w:themeColor="text1"/>
                <w:sz w:val="24"/>
                <w:szCs w:val="32"/>
                <w14:textFill>
                  <w14:solidFill>
                    <w14:schemeClr w14:val="tx1"/>
                  </w14:solidFill>
                </w14:textFill>
              </w:rPr>
              <w:t>处理，对照《排污许可证申请与核发技术规范</w:t>
            </w:r>
            <w:r>
              <w:rPr>
                <w:rFonts w:hint="eastAsia" w:ascii="仿宋" w:hAnsi="仿宋" w:eastAsia="仿宋" w:cs="仿宋"/>
                <w:color w:val="000000" w:themeColor="text1"/>
                <w:sz w:val="24"/>
                <w:szCs w:val="32"/>
                <w:lang w:val="en-US" w:eastAsia="zh-CN"/>
                <w14:textFill>
                  <w14:solidFill>
                    <w14:schemeClr w14:val="tx1"/>
                  </w14:solidFill>
                </w14:textFill>
              </w:rPr>
              <w:t>橡胶和塑料制</w:t>
            </w:r>
            <w:r>
              <w:rPr>
                <w:rFonts w:hint="eastAsia" w:ascii="仿宋" w:hAnsi="仿宋" w:eastAsia="仿宋" w:cs="仿宋"/>
                <w:bCs/>
                <w:color w:val="000000" w:themeColor="text1"/>
                <w:kern w:val="21"/>
                <w:sz w:val="24"/>
                <w:lang w:val="en-US" w:eastAsia="zh-CN"/>
                <w14:textFill>
                  <w14:solidFill>
                    <w14:schemeClr w14:val="tx1"/>
                  </w14:solidFill>
                </w14:textFill>
              </w:rPr>
              <w:t>品工业</w:t>
            </w:r>
            <w:r>
              <w:rPr>
                <w:rFonts w:hint="eastAsia" w:ascii="仿宋" w:hAnsi="仿宋" w:eastAsia="仿宋" w:cs="仿宋"/>
                <w:bCs/>
                <w:color w:val="000000" w:themeColor="text1"/>
                <w:kern w:val="21"/>
                <w:sz w:val="24"/>
                <w14:textFill>
                  <w14:solidFill>
                    <w14:schemeClr w14:val="tx1"/>
                  </w14:solidFill>
                </w14:textFill>
              </w:rPr>
              <w:t>（HJ</w:t>
            </w:r>
            <w:r>
              <w:rPr>
                <w:rFonts w:hint="eastAsia" w:ascii="仿宋" w:hAnsi="仿宋" w:eastAsia="仿宋" w:cs="仿宋"/>
                <w:bCs/>
                <w:color w:val="000000" w:themeColor="text1"/>
                <w:kern w:val="21"/>
                <w:sz w:val="24"/>
                <w:lang w:val="en-US" w:eastAsia="zh-CN"/>
                <w14:textFill>
                  <w14:solidFill>
                    <w14:schemeClr w14:val="tx1"/>
                  </w14:solidFill>
                </w14:textFill>
              </w:rPr>
              <w:t>1122-2020</w:t>
            </w:r>
            <w:r>
              <w:rPr>
                <w:rFonts w:hint="eastAsia" w:ascii="仿宋" w:hAnsi="仿宋" w:eastAsia="仿宋" w:cs="仿宋"/>
                <w:bCs/>
                <w:color w:val="000000" w:themeColor="text1"/>
                <w:kern w:val="21"/>
                <w:sz w:val="24"/>
                <w14:textFill>
                  <w14:solidFill>
                    <w14:schemeClr w14:val="tx1"/>
                  </w14:solidFill>
                </w14:textFill>
              </w:rPr>
              <w:t>）》</w:t>
            </w:r>
            <w:r>
              <w:rPr>
                <w:rFonts w:hint="eastAsia" w:ascii="仿宋" w:hAnsi="仿宋" w:eastAsia="仿宋" w:cs="仿宋"/>
                <w:bCs/>
                <w:color w:val="000000" w:themeColor="text1"/>
                <w:kern w:val="21"/>
                <w:sz w:val="24"/>
                <w:lang w:val="en-US" w:eastAsia="zh-CN"/>
                <w14:textFill>
                  <w14:solidFill>
                    <w14:schemeClr w14:val="tx1"/>
                  </w14:solidFill>
                </w14:textFill>
              </w:rPr>
              <w:t>中</w:t>
            </w:r>
            <w:r>
              <w:rPr>
                <w:rFonts w:hint="eastAsia" w:ascii="仿宋" w:hAnsi="仿宋" w:eastAsia="仿宋" w:cs="仿宋"/>
                <w:color w:val="000000" w:themeColor="text1"/>
                <w:sz w:val="24"/>
                <w:szCs w:val="32"/>
                <w:lang w:val="en-US" w:eastAsia="zh-CN"/>
                <w14:textFill>
                  <w14:solidFill>
                    <w14:schemeClr w14:val="tx1"/>
                  </w14:solidFill>
                </w14:textFill>
              </w:rPr>
              <w:t>泡沫塑料制造相关要求</w:t>
            </w:r>
            <w:r>
              <w:rPr>
                <w:rFonts w:hint="eastAsia" w:ascii="仿宋" w:hAnsi="仿宋" w:eastAsia="仿宋" w:cs="仿宋"/>
                <w:color w:val="000000" w:themeColor="text1"/>
                <w:sz w:val="24"/>
                <w:szCs w:val="32"/>
                <w14:textFill>
                  <w14:solidFill>
                    <w14:schemeClr w14:val="tx1"/>
                  </w14:solidFill>
                </w14:textFill>
              </w:rPr>
              <w:t>，本项目采用的废气污染防治措施为可行技术。</w:t>
            </w:r>
          </w:p>
          <w:p>
            <w:pPr>
              <w:spacing w:line="360" w:lineRule="auto"/>
              <w:ind w:firstLine="480" w:firstLineChars="200"/>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②废气去除效率预测分析</w:t>
            </w:r>
          </w:p>
          <w:p>
            <w:pPr>
              <w:spacing w:line="240" w:lineRule="auto"/>
              <w:ind w:firstLine="422" w:firstLineChars="20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表</w:t>
            </w:r>
            <w:r>
              <w:rPr>
                <w:rFonts w:hint="eastAsia" w:ascii="仿宋" w:hAnsi="仿宋" w:eastAsia="仿宋" w:cs="仿宋"/>
                <w:b/>
                <w:color w:val="000000" w:themeColor="text1"/>
                <w:sz w:val="21"/>
                <w:szCs w:val="21"/>
                <w:lang w:val="en-US" w:eastAsia="zh-CN"/>
                <w14:textFill>
                  <w14:solidFill>
                    <w14:schemeClr w14:val="tx1"/>
                  </w14:solidFill>
                </w14:textFill>
              </w:rPr>
              <w:t>4-4</w:t>
            </w:r>
            <w:r>
              <w:rPr>
                <w:rFonts w:hint="eastAsia" w:ascii="仿宋" w:hAnsi="仿宋" w:eastAsia="仿宋" w:cs="仿宋"/>
                <w:b/>
                <w:color w:val="000000" w:themeColor="text1"/>
                <w:sz w:val="21"/>
                <w:szCs w:val="21"/>
                <w14:textFill>
                  <w14:solidFill>
                    <w14:schemeClr w14:val="tx1"/>
                  </w14:solidFill>
                </w14:textFill>
              </w:rPr>
              <w:t>本项目废气去除效率预测分析表</w:t>
            </w:r>
          </w:p>
          <w:tbl>
            <w:tblPr>
              <w:tblStyle w:val="1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98"/>
              <w:gridCol w:w="1547"/>
              <w:gridCol w:w="2318"/>
              <w:gridCol w:w="15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572" w:type="pct"/>
                  <w:tcBorders>
                    <w:tl2br w:val="nil"/>
                    <w:tr2bl w:val="nil"/>
                  </w:tcBorders>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废气</w:t>
                  </w:r>
                </w:p>
              </w:tc>
              <w:tc>
                <w:tcPr>
                  <w:tcW w:w="860" w:type="pct"/>
                  <w:tcBorders>
                    <w:tl2br w:val="nil"/>
                    <w:tr2bl w:val="nil"/>
                  </w:tcBorders>
                  <w:noWrap w:val="0"/>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处理单元</w:t>
                  </w:r>
                </w:p>
              </w:tc>
              <w:tc>
                <w:tcPr>
                  <w:tcW w:w="1025" w:type="pct"/>
                  <w:tcBorders>
                    <w:tl2br w:val="nil"/>
                    <w:tr2bl w:val="nil"/>
                  </w:tcBorders>
                  <w:noWrap w:val="0"/>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指标</w:t>
                  </w:r>
                </w:p>
              </w:tc>
              <w:tc>
                <w:tcPr>
                  <w:tcW w:w="1536" w:type="pct"/>
                  <w:tcBorders>
                    <w:tl2br w:val="nil"/>
                    <w:tr2bl w:val="nil"/>
                  </w:tcBorders>
                  <w:noWrap w:val="0"/>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污染物浓度mg/m</w:t>
                  </w:r>
                  <w:r>
                    <w:rPr>
                      <w:rFonts w:hint="eastAsia" w:ascii="仿宋" w:hAnsi="仿宋" w:eastAsia="仿宋" w:cs="仿宋"/>
                      <w:color w:val="000000" w:themeColor="text1"/>
                      <w:szCs w:val="21"/>
                      <w:vertAlign w:val="superscript"/>
                      <w14:textFill>
                        <w14:solidFill>
                          <w14:schemeClr w14:val="tx1"/>
                        </w14:solidFill>
                      </w14:textFill>
                    </w:rPr>
                    <w:t>3</w:t>
                  </w:r>
                </w:p>
              </w:tc>
              <w:tc>
                <w:tcPr>
                  <w:tcW w:w="1005" w:type="pct"/>
                  <w:tcBorders>
                    <w:tl2br w:val="nil"/>
                    <w:tr2bl w:val="nil"/>
                  </w:tcBorders>
                  <w:noWrap w:val="0"/>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排放标准mg/m</w:t>
                  </w:r>
                  <w:r>
                    <w:rPr>
                      <w:rFonts w:hint="eastAsia" w:ascii="仿宋" w:hAnsi="仿宋" w:eastAsia="仿宋" w:cs="仿宋"/>
                      <w:color w:val="000000" w:themeColor="text1"/>
                      <w:szCs w:val="2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2" w:type="pct"/>
                  <w:vMerge w:val="restart"/>
                  <w:tcBorders>
                    <w:tl2br w:val="nil"/>
                    <w:tr2bl w:val="nil"/>
                  </w:tcBorders>
                  <w:noWrap w:val="0"/>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r>
                    <w:rPr>
                      <w:rFonts w:hint="eastAsia" w:ascii="仿宋" w:hAnsi="仿宋" w:eastAsia="仿宋" w:cs="仿宋"/>
                      <w:bCs/>
                      <w:snapToGrid w:val="0"/>
                      <w:color w:val="000000" w:themeColor="text1"/>
                      <w:szCs w:val="21"/>
                      <w14:textFill>
                        <w14:solidFill>
                          <w14:schemeClr w14:val="tx1"/>
                        </w14:solidFill>
                      </w14:textFill>
                    </w:rPr>
                    <w:t>#</w:t>
                  </w:r>
                  <w:r>
                    <w:rPr>
                      <w:rFonts w:hint="eastAsia" w:ascii="仿宋" w:hAnsi="仿宋" w:eastAsia="仿宋" w:cs="仿宋"/>
                      <w:bCs/>
                      <w:snapToGrid w:val="0"/>
                      <w:color w:val="000000" w:themeColor="text1"/>
                      <w:szCs w:val="21"/>
                      <w:lang w:eastAsia="zh-CN"/>
                      <w14:textFill>
                        <w14:solidFill>
                          <w14:schemeClr w14:val="tx1"/>
                        </w14:solidFill>
                      </w14:textFill>
                    </w:rPr>
                    <w:t>非甲烷总烃</w:t>
                  </w:r>
                </w:p>
              </w:tc>
              <w:tc>
                <w:tcPr>
                  <w:tcW w:w="860" w:type="pct"/>
                  <w:vMerge w:val="restart"/>
                  <w:tcBorders>
                    <w:tl2br w:val="nil"/>
                    <w:tr2bl w:val="nil"/>
                  </w:tcBorders>
                  <w:noWrap w:val="0"/>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二级活性炭</w:t>
                  </w:r>
                </w:p>
              </w:tc>
              <w:tc>
                <w:tcPr>
                  <w:tcW w:w="1025" w:type="pct"/>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进气浓度mg/m</w:t>
                  </w:r>
                  <w:r>
                    <w:rPr>
                      <w:rFonts w:hint="eastAsia" w:ascii="仿宋" w:hAnsi="仿宋" w:eastAsia="仿宋" w:cs="仿宋"/>
                      <w:color w:val="000000" w:themeColor="text1"/>
                      <w:szCs w:val="21"/>
                      <w:vertAlign w:val="superscript"/>
                      <w14:textFill>
                        <w14:solidFill>
                          <w14:schemeClr w14:val="tx1"/>
                        </w14:solidFill>
                      </w14:textFill>
                    </w:rPr>
                    <w:t>3</w:t>
                  </w:r>
                </w:p>
              </w:tc>
              <w:tc>
                <w:tcPr>
                  <w:tcW w:w="1536" w:type="pct"/>
                  <w:tcBorders>
                    <w:tl2br w:val="nil"/>
                    <w:tr2bl w:val="nil"/>
                  </w:tcBorders>
                  <w:noWrap w:val="0"/>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19.44</w:t>
                  </w:r>
                </w:p>
              </w:tc>
              <w:tc>
                <w:tcPr>
                  <w:tcW w:w="1005" w:type="pct"/>
                  <w:vMerge w:val="restart"/>
                  <w:tcBorders>
                    <w:tl2br w:val="nil"/>
                    <w:tr2bl w:val="nil"/>
                  </w:tcBorders>
                  <w:noWrap w:val="0"/>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72"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60"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25" w:type="pct"/>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出气浓度mg/m</w:t>
                  </w:r>
                  <w:r>
                    <w:rPr>
                      <w:rFonts w:hint="eastAsia" w:ascii="仿宋" w:hAnsi="仿宋" w:eastAsia="仿宋" w:cs="仿宋"/>
                      <w:color w:val="000000" w:themeColor="text1"/>
                      <w:szCs w:val="21"/>
                      <w:vertAlign w:val="superscript"/>
                      <w14:textFill>
                        <w14:solidFill>
                          <w14:schemeClr w14:val="tx1"/>
                        </w14:solidFill>
                      </w14:textFill>
                    </w:rPr>
                    <w:t>3</w:t>
                  </w:r>
                </w:p>
              </w:tc>
              <w:tc>
                <w:tcPr>
                  <w:tcW w:w="1536" w:type="pct"/>
                  <w:tcBorders>
                    <w:tl2br w:val="nil"/>
                    <w:tr2bl w:val="nil"/>
                  </w:tcBorders>
                  <w:noWrap w:val="0"/>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1.75</w:t>
                  </w:r>
                </w:p>
              </w:tc>
              <w:tc>
                <w:tcPr>
                  <w:tcW w:w="1005"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2"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60"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25" w:type="pct"/>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去除率%</w:t>
                  </w:r>
                </w:p>
              </w:tc>
              <w:tc>
                <w:tcPr>
                  <w:tcW w:w="1536" w:type="pct"/>
                  <w:tcBorders>
                    <w:tl2br w:val="nil"/>
                    <w:tr2bl w:val="nil"/>
                  </w:tcBorders>
                  <w:noWrap w:val="0"/>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90</w:t>
                  </w:r>
                </w:p>
              </w:tc>
              <w:tc>
                <w:tcPr>
                  <w:tcW w:w="1005"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2"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885" w:type="pct"/>
                  <w:gridSpan w:val="2"/>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最终排放浓度mg/m</w:t>
                  </w:r>
                  <w:r>
                    <w:rPr>
                      <w:rFonts w:hint="eastAsia" w:ascii="仿宋" w:hAnsi="仿宋" w:eastAsia="仿宋" w:cs="仿宋"/>
                      <w:color w:val="000000" w:themeColor="text1"/>
                      <w:szCs w:val="21"/>
                      <w:vertAlign w:val="superscript"/>
                      <w14:textFill>
                        <w14:solidFill>
                          <w14:schemeClr w14:val="tx1"/>
                        </w14:solidFill>
                      </w14:textFill>
                    </w:rPr>
                    <w:t>3</w:t>
                  </w:r>
                </w:p>
              </w:tc>
              <w:tc>
                <w:tcPr>
                  <w:tcW w:w="1536" w:type="pct"/>
                  <w:tcBorders>
                    <w:tl2br w:val="nil"/>
                    <w:tr2bl w:val="nil"/>
                  </w:tcBorders>
                  <w:noWrap w:val="0"/>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1.75</w:t>
                  </w:r>
                </w:p>
              </w:tc>
              <w:tc>
                <w:tcPr>
                  <w:tcW w:w="1005" w:type="pct"/>
                  <w:vMerge w:val="continue"/>
                  <w:tcBorders>
                    <w:tl2br w:val="nil"/>
                    <w:tr2bl w:val="nil"/>
                  </w:tcBorders>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bl>
          <w:p>
            <w:pPr>
              <w:snapToGrid w:val="0"/>
              <w:spacing w:line="500" w:lineRule="exact"/>
              <w:ind w:firstLine="480" w:firstLineChars="200"/>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状活性炭性能表如下：</w:t>
            </w:r>
          </w:p>
          <w:p>
            <w:pPr>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表</w:t>
            </w:r>
            <w:r>
              <w:rPr>
                <w:rFonts w:hint="eastAsia" w:ascii="仿宋" w:hAnsi="仿宋" w:eastAsia="仿宋" w:cs="仿宋"/>
                <w:b/>
                <w:bCs/>
                <w:color w:val="000000" w:themeColor="text1"/>
                <w:lang w:val="en-US" w:eastAsia="zh-CN"/>
                <w14:textFill>
                  <w14:solidFill>
                    <w14:schemeClr w14:val="tx1"/>
                  </w14:solidFill>
                </w14:textFill>
              </w:rPr>
              <w:t>4-5</w:t>
            </w:r>
            <w:r>
              <w:rPr>
                <w:rFonts w:hint="eastAsia" w:ascii="仿宋" w:hAnsi="仿宋" w:eastAsia="仿宋" w:cs="仿宋"/>
                <w:b/>
                <w:bCs/>
                <w:color w:val="000000" w:themeColor="text1"/>
                <w14:textFill>
                  <w14:solidFill>
                    <w14:schemeClr w14:val="tx1"/>
                  </w14:solidFill>
                </w14:textFill>
              </w:rPr>
              <w:t>蜂窝状活性炭相关参数</w:t>
            </w:r>
          </w:p>
          <w:tbl>
            <w:tblPr>
              <w:tblStyle w:val="19"/>
              <w:tblW w:w="75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1886"/>
              <w:gridCol w:w="1886"/>
              <w:gridCol w:w="18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主要成分</w:t>
                  </w:r>
                </w:p>
              </w:tc>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活性炭</w:t>
                  </w:r>
                </w:p>
              </w:tc>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规格</w:t>
                  </w:r>
                </w:p>
              </w:tc>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100*100*100mm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壁厚</w:t>
                  </w:r>
                </w:p>
              </w:tc>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0.5~0.6m</w:t>
                  </w:r>
                </w:p>
              </w:tc>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吸苯量</w:t>
                  </w:r>
                </w:p>
              </w:tc>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抗压强度</w:t>
                  </w:r>
                </w:p>
              </w:tc>
              <w:tc>
                <w:tcPr>
                  <w:tcW w:w="5658" w:type="dxa"/>
                  <w:gridSpan w:val="3"/>
                  <w:tcBorders>
                    <w:tl2br w:val="nil"/>
                    <w:tr2bl w:val="nil"/>
                  </w:tcBorders>
                  <w:noWrap w:val="0"/>
                  <w:vAlign w:val="top"/>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正压＞0.</w:t>
                  </w:r>
                  <w:r>
                    <w:rPr>
                      <w:rFonts w:hint="eastAsia" w:ascii="仿宋" w:hAnsi="仿宋" w:eastAsia="仿宋" w:cs="仿宋"/>
                      <w:bCs/>
                      <w:snapToGrid w:val="0"/>
                      <w:color w:val="000000" w:themeColor="text1"/>
                      <w:szCs w:val="21"/>
                      <w:lang w:val="en-US" w:eastAsia="zh-CN"/>
                      <w14:textFill>
                        <w14:solidFill>
                          <w14:schemeClr w14:val="tx1"/>
                        </w14:solidFill>
                      </w14:textFill>
                    </w:rPr>
                    <w:t>9</w:t>
                  </w:r>
                  <w:r>
                    <w:rPr>
                      <w:rFonts w:hint="eastAsia" w:ascii="仿宋" w:hAnsi="仿宋" w:eastAsia="仿宋" w:cs="仿宋"/>
                      <w:bCs/>
                      <w:snapToGrid w:val="0"/>
                      <w:color w:val="000000" w:themeColor="text1"/>
                      <w:szCs w:val="21"/>
                      <w14:textFill>
                        <w14:solidFill>
                          <w14:schemeClr w14:val="tx1"/>
                        </w14:solidFill>
                      </w14:textFill>
                    </w:rPr>
                    <w:t>MPa，负压＞0.</w:t>
                  </w:r>
                  <w:r>
                    <w:rPr>
                      <w:rFonts w:hint="eastAsia" w:ascii="仿宋" w:hAnsi="仿宋" w:eastAsia="仿宋" w:cs="仿宋"/>
                      <w:bCs/>
                      <w:snapToGrid w:val="0"/>
                      <w:color w:val="000000" w:themeColor="text1"/>
                      <w:szCs w:val="21"/>
                      <w:lang w:val="en-US" w:eastAsia="zh-CN"/>
                      <w14:textFill>
                        <w14:solidFill>
                          <w14:schemeClr w14:val="tx1"/>
                        </w14:solidFill>
                      </w14:textFill>
                    </w:rPr>
                    <w:t>4</w:t>
                  </w:r>
                  <w:r>
                    <w:rPr>
                      <w:rFonts w:hint="eastAsia" w:ascii="仿宋" w:hAnsi="仿宋" w:eastAsia="仿宋" w:cs="仿宋"/>
                      <w:bCs/>
                      <w:snapToGrid w:val="0"/>
                      <w:color w:val="000000" w:themeColor="text1"/>
                      <w:szCs w:val="21"/>
                      <w14:textFill>
                        <w14:solidFill>
                          <w14:schemeClr w14:val="tx1"/>
                        </w14:solidFill>
                      </w14:textFill>
                    </w:rPr>
                    <w:t>MPa</w:t>
                  </w:r>
                </w:p>
              </w:tc>
            </w:tr>
          </w:tbl>
          <w:p>
            <w:pPr>
              <w:snapToGrid w:val="0"/>
              <w:spacing w:line="50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根据无锡市新环化工环境监测站于2019年3月对“常州市博源塑业有限公司年产260万件塑料制品项目”的“二级活性炭吸附装置”废气排放口的验收检测数据，其废气处理效率在90%以上，具体见下表。</w:t>
            </w:r>
          </w:p>
          <w:p>
            <w:pPr>
              <w:pStyle w:val="5"/>
              <w:snapToGrid w:val="0"/>
              <w:spacing w:line="500" w:lineRule="exact"/>
              <w:ind w:firstLine="422"/>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表</w:t>
            </w:r>
            <w:r>
              <w:rPr>
                <w:rFonts w:hint="eastAsia" w:ascii="仿宋" w:hAnsi="仿宋" w:eastAsia="仿宋" w:cs="仿宋"/>
                <w:b/>
                <w:color w:val="000000" w:themeColor="text1"/>
                <w:sz w:val="21"/>
                <w:szCs w:val="21"/>
                <w:lang w:val="en-US" w:eastAsia="zh-CN"/>
                <w14:textFill>
                  <w14:solidFill>
                    <w14:schemeClr w14:val="tx1"/>
                  </w14:solidFill>
                </w14:textFill>
              </w:rPr>
              <w:t>4-6</w:t>
            </w:r>
            <w:r>
              <w:rPr>
                <w:rFonts w:hint="eastAsia" w:ascii="仿宋" w:hAnsi="仿宋" w:eastAsia="仿宋" w:cs="仿宋"/>
                <w:b/>
                <w:color w:val="000000" w:themeColor="text1"/>
                <w:sz w:val="21"/>
                <w:szCs w:val="21"/>
                <w14:textFill>
                  <w14:solidFill>
                    <w14:schemeClr w14:val="tx1"/>
                  </w14:solidFill>
                </w14:textFill>
              </w:rPr>
              <w:t>废气检测分析表（单位mg/m</w:t>
            </w:r>
            <w:r>
              <w:rPr>
                <w:rFonts w:hint="eastAsia" w:ascii="仿宋" w:hAnsi="仿宋" w:eastAsia="仿宋" w:cs="仿宋"/>
                <w:b/>
                <w:color w:val="000000" w:themeColor="text1"/>
                <w:sz w:val="21"/>
                <w:szCs w:val="21"/>
                <w:vertAlign w:val="superscript"/>
                <w14:textFill>
                  <w14:solidFill>
                    <w14:schemeClr w14:val="tx1"/>
                  </w14:solidFill>
                </w14:textFill>
              </w:rPr>
              <w:t>3</w:t>
            </w:r>
            <w:r>
              <w:rPr>
                <w:rFonts w:hint="eastAsia" w:ascii="仿宋" w:hAnsi="仿宋" w:eastAsia="仿宋" w:cs="仿宋"/>
                <w:b/>
                <w:color w:val="000000" w:themeColor="text1"/>
                <w:sz w:val="21"/>
                <w:szCs w:val="21"/>
                <w14:textFill>
                  <w14:solidFill>
                    <w14:schemeClr w14:val="tx1"/>
                  </w14:solidFill>
                </w14:textFill>
              </w:rPr>
              <w:t>）</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1256"/>
              <w:gridCol w:w="1258"/>
              <w:gridCol w:w="1257"/>
              <w:gridCol w:w="1258"/>
              <w:gridCol w:w="12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83" w:type="dxa"/>
                  <w:vMerge w:val="restart"/>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项目点位</w:t>
                  </w:r>
                </w:p>
              </w:tc>
              <w:tc>
                <w:tcPr>
                  <w:tcW w:w="1383" w:type="dxa"/>
                  <w:vMerge w:val="restart"/>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监测时间</w:t>
                  </w:r>
                </w:p>
              </w:tc>
              <w:tc>
                <w:tcPr>
                  <w:tcW w:w="5536" w:type="dxa"/>
                  <w:gridSpan w:val="4"/>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监测结果（非甲烷总烃）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1383" w:type="dxa"/>
                  <w:vMerge w:val="continue"/>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p>
              </w:tc>
              <w:tc>
                <w:tcPr>
                  <w:tcW w:w="1383" w:type="dxa"/>
                  <w:vMerge w:val="continue"/>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1</w:t>
                  </w:r>
                </w:p>
              </w:tc>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2</w:t>
                  </w: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3</w:t>
                  </w:r>
                </w:p>
              </w:tc>
              <w:tc>
                <w:tcPr>
                  <w:tcW w:w="1385"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平均值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废气进口</w:t>
                  </w:r>
                </w:p>
              </w:tc>
              <w:tc>
                <w:tcPr>
                  <w:tcW w:w="1383" w:type="dxa"/>
                  <w:vMerge w:val="restart"/>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2019.3.29</w:t>
                  </w: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4.22</w:t>
                  </w:r>
                </w:p>
              </w:tc>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3.48</w:t>
                  </w: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4.09</w:t>
                  </w:r>
                </w:p>
              </w:tc>
              <w:tc>
                <w:tcPr>
                  <w:tcW w:w="1385"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3.93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废气出口</w:t>
                  </w:r>
                </w:p>
              </w:tc>
              <w:tc>
                <w:tcPr>
                  <w:tcW w:w="1383" w:type="dxa"/>
                  <w:vMerge w:val="continue"/>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0.25</w:t>
                  </w:r>
                </w:p>
              </w:tc>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0.29</w:t>
                  </w: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0.25</w:t>
                  </w:r>
                </w:p>
              </w:tc>
              <w:tc>
                <w:tcPr>
                  <w:tcW w:w="1385"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处理效率</w:t>
                  </w:r>
                </w:p>
              </w:tc>
              <w:tc>
                <w:tcPr>
                  <w:tcW w:w="1383" w:type="dxa"/>
                  <w:vMerge w:val="continue"/>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94.1</w:t>
                  </w:r>
                </w:p>
              </w:tc>
              <w:tc>
                <w:tcPr>
                  <w:tcW w:w="1383"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91.7</w:t>
                  </w:r>
                </w:p>
              </w:tc>
              <w:tc>
                <w:tcPr>
                  <w:tcW w:w="1384"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93.9</w:t>
                  </w:r>
                </w:p>
              </w:tc>
              <w:tc>
                <w:tcPr>
                  <w:tcW w:w="1385" w:type="dxa"/>
                  <w:tcBorders>
                    <w:tl2br w:val="nil"/>
                    <w:tr2bl w:val="nil"/>
                  </w:tcBorders>
                  <w:noWrap w:val="0"/>
                  <w:vAlign w:val="center"/>
                </w:tcPr>
                <w:p>
                  <w:pPr>
                    <w:jc w:val="center"/>
                    <w:rPr>
                      <w:rFonts w:hint="eastAsia" w:ascii="仿宋" w:hAnsi="仿宋" w:eastAsia="仿宋" w:cs="仿宋"/>
                      <w:bCs/>
                      <w:snapToGrid w:val="0"/>
                      <w:color w:val="000000" w:themeColor="text1"/>
                      <w:szCs w:val="21"/>
                      <w14:textFill>
                        <w14:solidFill>
                          <w14:schemeClr w14:val="tx1"/>
                        </w14:solidFill>
                      </w14:textFill>
                    </w:rPr>
                  </w:pPr>
                  <w:r>
                    <w:rPr>
                      <w:rFonts w:hint="eastAsia" w:ascii="仿宋" w:hAnsi="仿宋" w:eastAsia="仿宋" w:cs="仿宋"/>
                      <w:bCs/>
                      <w:snapToGrid w:val="0"/>
                      <w:color w:val="000000" w:themeColor="text1"/>
                      <w:szCs w:val="21"/>
                      <w14:textFill>
                        <w14:solidFill>
                          <w14:schemeClr w14:val="tx1"/>
                        </w14:solidFill>
                      </w14:textFill>
                    </w:rPr>
                    <w:t>93.4</w:t>
                  </w:r>
                </w:p>
              </w:tc>
            </w:tr>
          </w:tbl>
          <w:p>
            <w:pPr>
              <w:spacing w:line="360" w:lineRule="auto"/>
              <w:ind w:firstLine="480" w:firstLineChars="200"/>
              <w:rPr>
                <w:rFonts w:hint="eastAsia" w:ascii="仿宋" w:hAnsi="仿宋" w:eastAsia="仿宋" w:cs="仿宋"/>
                <w:color w:val="000000" w:themeColor="text1"/>
                <w:sz w:val="24"/>
                <w:szCs w:val="32"/>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由上表可知，“活性炭吸附装置”对</w:t>
            </w:r>
            <w:r>
              <w:rPr>
                <w:rFonts w:hint="eastAsia" w:ascii="仿宋" w:hAnsi="仿宋" w:eastAsia="仿宋" w:cs="仿宋"/>
                <w:color w:val="000000" w:themeColor="text1"/>
                <w:sz w:val="24"/>
                <w:szCs w:val="32"/>
                <w:lang w:eastAsia="zh-CN"/>
                <w14:textFill>
                  <w14:solidFill>
                    <w14:schemeClr w14:val="tx1"/>
                  </w14:solidFill>
                </w14:textFill>
              </w:rPr>
              <w:t>非甲烷总烃</w:t>
            </w:r>
            <w:r>
              <w:rPr>
                <w:rFonts w:hint="eastAsia" w:ascii="仿宋" w:hAnsi="仿宋" w:eastAsia="仿宋" w:cs="仿宋"/>
                <w:color w:val="000000" w:themeColor="text1"/>
                <w:sz w:val="24"/>
                <w:szCs w:val="32"/>
                <w14:textFill>
                  <w14:solidFill>
                    <w14:schemeClr w14:val="tx1"/>
                  </w14:solidFill>
                </w14:textFill>
              </w:rPr>
              <w:t>的去除效率平均在90%以上，故认为本环评活性炭吸附装置对</w:t>
            </w:r>
            <w:r>
              <w:rPr>
                <w:rFonts w:hint="eastAsia" w:ascii="仿宋" w:hAnsi="仿宋" w:eastAsia="仿宋" w:cs="仿宋"/>
                <w:color w:val="000000" w:themeColor="text1"/>
                <w:sz w:val="24"/>
                <w:szCs w:val="32"/>
                <w:lang w:eastAsia="zh-CN"/>
                <w14:textFill>
                  <w14:solidFill>
                    <w14:schemeClr w14:val="tx1"/>
                  </w14:solidFill>
                </w14:textFill>
              </w:rPr>
              <w:t>非甲烷总烃</w:t>
            </w:r>
            <w:r>
              <w:rPr>
                <w:rFonts w:hint="eastAsia" w:ascii="仿宋" w:hAnsi="仿宋" w:eastAsia="仿宋" w:cs="仿宋"/>
                <w:color w:val="000000" w:themeColor="text1"/>
                <w:sz w:val="24"/>
                <w:szCs w:val="32"/>
                <w14:textFill>
                  <w14:solidFill>
                    <w14:schemeClr w14:val="tx1"/>
                  </w14:solidFill>
                </w14:textFill>
              </w:rPr>
              <w:t>去除效率以90%计算是可行的。</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 xml:space="preserve">③活性炭吸附装置设计参数 </w:t>
            </w:r>
          </w:p>
          <w:p>
            <w:pPr>
              <w:keepNext w:val="0"/>
              <w:keepLines w:val="0"/>
              <w:widowControl/>
              <w:suppressLineNumbers w:val="0"/>
              <w:spacing w:line="360" w:lineRule="auto"/>
              <w:ind w:firstLine="480" w:firstLineChars="200"/>
              <w:jc w:val="left"/>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依据《吸附法工业有机废气治理工程技术规范》（HJ-2026-2013）要求，活性炭吸附装置一般设计要求如下。</w:t>
            </w:r>
            <w:r>
              <w:rPr>
                <w:rFonts w:hint="eastAsia" w:ascii="仿宋" w:hAnsi="仿宋" w:eastAsia="仿宋" w:cs="仿宋"/>
                <w:color w:val="000000" w:themeColor="text1"/>
                <w:kern w:val="0"/>
                <w:sz w:val="21"/>
                <w:szCs w:val="21"/>
                <w:lang w:val="en-US" w:eastAsia="zh-CN" w:bidi="ar"/>
                <w14:textFill>
                  <w14:solidFill>
                    <w14:schemeClr w14:val="tx1"/>
                  </w14:solidFill>
                </w14:textFill>
              </w:rPr>
              <w:t xml:space="preserve"> </w:t>
            </w:r>
          </w:p>
          <w:p>
            <w:pPr>
              <w:jc w:val="center"/>
              <w:rPr>
                <w:rFonts w:hint="eastAsia" w:ascii="仿宋" w:hAnsi="仿宋" w:eastAsia="仿宋" w:cs="仿宋"/>
                <w:b/>
                <w:bCs/>
                <w:color w:val="000000" w:themeColor="text1"/>
                <w:lang w:val="en-US" w:eastAsia="zh-CN"/>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表</w:t>
            </w:r>
            <w:r>
              <w:rPr>
                <w:rFonts w:hint="eastAsia" w:ascii="仿宋" w:hAnsi="仿宋" w:eastAsia="仿宋" w:cs="仿宋"/>
                <w:b/>
                <w:bCs/>
                <w:color w:val="000000" w:themeColor="text1"/>
                <w:lang w:val="en-US" w:eastAsia="zh-CN"/>
                <w14:textFill>
                  <w14:solidFill>
                    <w14:schemeClr w14:val="tx1"/>
                  </w14:solidFill>
                </w14:textFill>
              </w:rPr>
              <w:t>4-7 活性炭吸附装置设计要求</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72"/>
              <w:gridCol w:w="37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958" w:type="dxa"/>
                  <w:tcBorders>
                    <w:tl2br w:val="nil"/>
                    <w:tr2bl w:val="nil"/>
                  </w:tcBorders>
                  <w:noWrap w:val="0"/>
                  <w:vAlign w:val="top"/>
                </w:tcPr>
                <w:p>
                  <w:pPr>
                    <w:jc w:val="center"/>
                    <w:rPr>
                      <w:rFonts w:hint="eastAsia" w:ascii="仿宋" w:hAnsi="仿宋" w:eastAsia="仿宋" w:cs="仿宋"/>
                      <w:b/>
                      <w:bCs w:val="0"/>
                      <w:snapToGrid w:val="0"/>
                      <w:color w:val="000000" w:themeColor="text1"/>
                      <w:szCs w:val="21"/>
                      <w:lang w:val="en-US" w:eastAsia="zh-CN"/>
                      <w14:textFill>
                        <w14:solidFill>
                          <w14:schemeClr w14:val="tx1"/>
                        </w14:solidFill>
                      </w14:textFill>
                    </w:rPr>
                  </w:pPr>
                  <w:r>
                    <w:rPr>
                      <w:rFonts w:hint="eastAsia" w:ascii="仿宋" w:hAnsi="仿宋" w:eastAsia="仿宋" w:cs="仿宋"/>
                      <w:b/>
                      <w:bCs w:val="0"/>
                      <w:snapToGrid w:val="0"/>
                      <w:color w:val="000000" w:themeColor="text1"/>
                      <w:szCs w:val="21"/>
                      <w:lang w:eastAsia="zh-CN"/>
                      <w14:textFill>
                        <w14:solidFill>
                          <w14:schemeClr w14:val="tx1"/>
                        </w14:solidFill>
                      </w14:textFill>
                    </w:rPr>
                    <w:t>固定床吸附</w:t>
                  </w:r>
                  <w:r>
                    <w:rPr>
                      <w:rFonts w:hint="eastAsia" w:ascii="仿宋" w:hAnsi="仿宋" w:eastAsia="仿宋" w:cs="仿宋"/>
                      <w:b/>
                      <w:bCs w:val="0"/>
                      <w:snapToGrid w:val="0"/>
                      <w:color w:val="000000" w:themeColor="text1"/>
                      <w:szCs w:val="21"/>
                      <w:lang w:val="en-US" w:eastAsia="zh-CN"/>
                      <w14:textFill>
                        <w14:solidFill>
                          <w14:schemeClr w14:val="tx1"/>
                        </w14:solidFill>
                      </w14:textFill>
                    </w:rPr>
                    <w:t xml:space="preserve"> 吸附剂形态选择</w:t>
                  </w:r>
                </w:p>
              </w:tc>
              <w:tc>
                <w:tcPr>
                  <w:tcW w:w="3958" w:type="dxa"/>
                  <w:tcBorders>
                    <w:tl2br w:val="nil"/>
                    <w:tr2bl w:val="nil"/>
                  </w:tcBorders>
                  <w:noWrap w:val="0"/>
                  <w:vAlign w:val="top"/>
                </w:tcPr>
                <w:p>
                  <w:pPr>
                    <w:jc w:val="center"/>
                    <w:rPr>
                      <w:rFonts w:hint="eastAsia" w:ascii="仿宋" w:hAnsi="仿宋" w:eastAsia="仿宋" w:cs="仿宋"/>
                      <w:b/>
                      <w:bCs w:val="0"/>
                      <w:snapToGrid w:val="0"/>
                      <w:color w:val="000000" w:themeColor="text1"/>
                      <w:szCs w:val="21"/>
                      <w:lang w:eastAsia="zh-CN"/>
                      <w14:textFill>
                        <w14:solidFill>
                          <w14:schemeClr w14:val="tx1"/>
                        </w14:solidFill>
                      </w14:textFill>
                    </w:rPr>
                  </w:pPr>
                  <w:r>
                    <w:rPr>
                      <w:rFonts w:hint="eastAsia" w:ascii="仿宋" w:hAnsi="仿宋" w:eastAsia="仿宋" w:cs="仿宋"/>
                      <w:b/>
                      <w:bCs w:val="0"/>
                      <w:snapToGrid w:val="0"/>
                      <w:color w:val="000000" w:themeColor="text1"/>
                      <w:szCs w:val="21"/>
                      <w:lang w:eastAsia="zh-CN"/>
                      <w14:textFill>
                        <w14:solidFill>
                          <w14:schemeClr w14:val="tx1"/>
                        </w14:solidFill>
                      </w14:textFill>
                    </w:rPr>
                    <w:t>一般截面气速（</w:t>
                  </w:r>
                  <w:r>
                    <w:rPr>
                      <w:rFonts w:hint="eastAsia" w:ascii="仿宋" w:hAnsi="仿宋" w:eastAsia="仿宋" w:cs="仿宋"/>
                      <w:b/>
                      <w:bCs w:val="0"/>
                      <w:snapToGrid w:val="0"/>
                      <w:color w:val="000000" w:themeColor="text1"/>
                      <w:szCs w:val="21"/>
                      <w:lang w:val="en-US" w:eastAsia="zh-CN"/>
                      <w14:textFill>
                        <w14:solidFill>
                          <w14:schemeClr w14:val="tx1"/>
                        </w14:solidFill>
                      </w14:textFill>
                    </w:rPr>
                    <w:t>m/s</w:t>
                  </w:r>
                  <w:r>
                    <w:rPr>
                      <w:rFonts w:hint="eastAsia" w:ascii="仿宋" w:hAnsi="仿宋" w:eastAsia="仿宋" w:cs="仿宋"/>
                      <w:b/>
                      <w:bCs w:val="0"/>
                      <w:snapToGrid w:val="0"/>
                      <w:color w:val="000000" w:themeColor="text1"/>
                      <w:szCs w:val="21"/>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958" w:type="dxa"/>
                  <w:tcBorders>
                    <w:tl2br w:val="nil"/>
                    <w:tr2bl w:val="nil"/>
                  </w:tcBorders>
                  <w:noWrap w:val="0"/>
                  <w:vAlign w:val="top"/>
                </w:tcPr>
                <w:p>
                  <w:pPr>
                    <w:jc w:val="center"/>
                    <w:rPr>
                      <w:rFonts w:hint="eastAsia" w:ascii="仿宋" w:hAnsi="仿宋" w:eastAsia="仿宋" w:cs="仿宋"/>
                      <w:bCs/>
                      <w:snapToGrid w:val="0"/>
                      <w:color w:val="000000" w:themeColor="text1"/>
                      <w:szCs w:val="21"/>
                      <w:lang w:eastAsia="zh-CN"/>
                      <w14:textFill>
                        <w14:solidFill>
                          <w14:schemeClr w14:val="tx1"/>
                        </w14:solidFill>
                      </w14:textFill>
                    </w:rPr>
                  </w:pPr>
                  <w:r>
                    <w:rPr>
                      <w:rFonts w:hint="eastAsia" w:ascii="仿宋" w:hAnsi="仿宋" w:eastAsia="仿宋" w:cs="仿宋"/>
                      <w:bCs/>
                      <w:snapToGrid w:val="0"/>
                      <w:color w:val="000000" w:themeColor="text1"/>
                      <w:szCs w:val="21"/>
                      <w:lang w:eastAsia="zh-CN"/>
                      <w14:textFill>
                        <w14:solidFill>
                          <w14:schemeClr w14:val="tx1"/>
                        </w14:solidFill>
                      </w14:textFill>
                    </w:rPr>
                    <w:t>颗粒活性炭</w:t>
                  </w:r>
                </w:p>
              </w:tc>
              <w:tc>
                <w:tcPr>
                  <w:tcW w:w="3958" w:type="dxa"/>
                  <w:tcBorders>
                    <w:tl2br w:val="nil"/>
                    <w:tr2bl w:val="nil"/>
                  </w:tcBorders>
                  <w:noWrap w:val="0"/>
                  <w:vAlign w:val="top"/>
                </w:tcPr>
                <w:p>
                  <w:pPr>
                    <w:jc w:val="center"/>
                    <w:rPr>
                      <w:rFonts w:hint="eastAsia" w:ascii="仿宋" w:hAnsi="仿宋" w:eastAsia="仿宋" w:cs="仿宋"/>
                      <w:bCs/>
                      <w:snapToGrid w:val="0"/>
                      <w:color w:val="000000" w:themeColor="text1"/>
                      <w:szCs w:val="21"/>
                      <w:lang w:val="en-US" w:eastAsia="zh-CN"/>
                      <w14:textFill>
                        <w14:solidFill>
                          <w14:schemeClr w14:val="tx1"/>
                        </w14:solidFill>
                      </w14:textFill>
                    </w:rPr>
                  </w:pPr>
                  <w:r>
                    <w:rPr>
                      <w:rFonts w:hint="eastAsia" w:ascii="仿宋" w:hAnsi="仿宋" w:eastAsia="仿宋" w:cs="仿宋"/>
                      <w:bCs/>
                      <w:snapToGrid w:val="0"/>
                      <w:color w:val="000000" w:themeColor="text1"/>
                      <w:szCs w:val="21"/>
                      <w:lang w:eastAsia="zh-CN"/>
                      <w14:textFill>
                        <w14:solidFill>
                          <w14:schemeClr w14:val="tx1"/>
                        </w14:solidFill>
                      </w14:textFill>
                    </w:rPr>
                    <w:t>≤</w:t>
                  </w:r>
                  <w:r>
                    <w:rPr>
                      <w:rFonts w:hint="eastAsia" w:ascii="仿宋" w:hAnsi="仿宋" w:eastAsia="仿宋" w:cs="仿宋"/>
                      <w:bCs/>
                      <w:snapToGrid w:val="0"/>
                      <w:color w:val="000000" w:themeColor="text1"/>
                      <w:szCs w:val="21"/>
                      <w:lang w:val="en-US" w:eastAsia="zh-CN"/>
                      <w14:textFill>
                        <w14:solidFill>
                          <w14:schemeClr w14:val="tx1"/>
                        </w14:solidFill>
                      </w14:textFill>
                    </w:rPr>
                    <w:t>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958" w:type="dxa"/>
                  <w:tcBorders>
                    <w:tl2br w:val="nil"/>
                    <w:tr2bl w:val="nil"/>
                  </w:tcBorders>
                  <w:noWrap w:val="0"/>
                  <w:vAlign w:val="top"/>
                </w:tcPr>
                <w:p>
                  <w:pPr>
                    <w:jc w:val="center"/>
                    <w:rPr>
                      <w:rFonts w:hint="eastAsia" w:ascii="仿宋" w:hAnsi="仿宋" w:eastAsia="仿宋" w:cs="仿宋"/>
                      <w:bCs/>
                      <w:snapToGrid w:val="0"/>
                      <w:color w:val="000000" w:themeColor="text1"/>
                      <w:szCs w:val="21"/>
                      <w:lang w:eastAsia="zh-CN"/>
                      <w14:textFill>
                        <w14:solidFill>
                          <w14:schemeClr w14:val="tx1"/>
                        </w14:solidFill>
                      </w14:textFill>
                    </w:rPr>
                  </w:pPr>
                  <w:r>
                    <w:rPr>
                      <w:rFonts w:hint="eastAsia" w:ascii="仿宋" w:hAnsi="仿宋" w:eastAsia="仿宋" w:cs="仿宋"/>
                      <w:bCs/>
                      <w:snapToGrid w:val="0"/>
                      <w:color w:val="000000" w:themeColor="text1"/>
                      <w:szCs w:val="21"/>
                      <w:lang w:eastAsia="zh-CN"/>
                      <w14:textFill>
                        <w14:solidFill>
                          <w14:schemeClr w14:val="tx1"/>
                        </w14:solidFill>
                      </w14:textFill>
                    </w:rPr>
                    <w:t>活性炭纤维棉</w:t>
                  </w:r>
                </w:p>
              </w:tc>
              <w:tc>
                <w:tcPr>
                  <w:tcW w:w="3958" w:type="dxa"/>
                  <w:tcBorders>
                    <w:tl2br w:val="nil"/>
                    <w:tr2bl w:val="nil"/>
                  </w:tcBorders>
                  <w:noWrap w:val="0"/>
                  <w:vAlign w:val="top"/>
                </w:tcPr>
                <w:p>
                  <w:pPr>
                    <w:jc w:val="center"/>
                    <w:rPr>
                      <w:rFonts w:hint="eastAsia" w:ascii="仿宋" w:hAnsi="仿宋" w:eastAsia="仿宋" w:cs="仿宋"/>
                      <w:bCs/>
                      <w:snapToGrid w:val="0"/>
                      <w:color w:val="000000" w:themeColor="text1"/>
                      <w:szCs w:val="21"/>
                      <w:lang w:val="en-US" w:eastAsia="zh-CN"/>
                      <w14:textFill>
                        <w14:solidFill>
                          <w14:schemeClr w14:val="tx1"/>
                        </w14:solidFill>
                      </w14:textFill>
                    </w:rPr>
                  </w:pPr>
                  <w:r>
                    <w:rPr>
                      <w:rFonts w:hint="eastAsia" w:ascii="仿宋" w:hAnsi="仿宋" w:eastAsia="仿宋" w:cs="仿宋"/>
                      <w:bCs/>
                      <w:snapToGrid w:val="0"/>
                      <w:color w:val="000000" w:themeColor="text1"/>
                      <w:szCs w:val="21"/>
                      <w:lang w:eastAsia="zh-CN"/>
                      <w14:textFill>
                        <w14:solidFill>
                          <w14:schemeClr w14:val="tx1"/>
                        </w14:solidFill>
                      </w14:textFill>
                    </w:rPr>
                    <w:t>≤</w:t>
                  </w:r>
                  <w:r>
                    <w:rPr>
                      <w:rFonts w:hint="eastAsia" w:ascii="仿宋" w:hAnsi="仿宋" w:eastAsia="仿宋" w:cs="仿宋"/>
                      <w:bCs/>
                      <w:snapToGrid w:val="0"/>
                      <w:color w:val="000000" w:themeColor="text1"/>
                      <w:szCs w:val="21"/>
                      <w:lang w:val="en-US" w:eastAsia="zh-CN"/>
                      <w14:textFill>
                        <w14:solidFill>
                          <w14:schemeClr w14:val="tx1"/>
                        </w14:solidFill>
                      </w14:textFill>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958" w:type="dxa"/>
                  <w:tcBorders>
                    <w:tl2br w:val="nil"/>
                    <w:tr2bl w:val="nil"/>
                  </w:tcBorders>
                  <w:noWrap w:val="0"/>
                  <w:vAlign w:val="top"/>
                </w:tcPr>
                <w:p>
                  <w:pPr>
                    <w:jc w:val="center"/>
                    <w:rPr>
                      <w:rFonts w:hint="eastAsia" w:ascii="仿宋" w:hAnsi="仿宋" w:eastAsia="仿宋" w:cs="仿宋"/>
                      <w:bCs/>
                      <w:snapToGrid w:val="0"/>
                      <w:color w:val="000000" w:themeColor="text1"/>
                      <w:szCs w:val="21"/>
                      <w:lang w:eastAsia="zh-CN"/>
                      <w14:textFill>
                        <w14:solidFill>
                          <w14:schemeClr w14:val="tx1"/>
                        </w14:solidFill>
                      </w14:textFill>
                    </w:rPr>
                  </w:pPr>
                  <w:r>
                    <w:rPr>
                      <w:rFonts w:hint="eastAsia" w:ascii="仿宋" w:hAnsi="仿宋" w:eastAsia="仿宋" w:cs="仿宋"/>
                      <w:bCs/>
                      <w:snapToGrid w:val="0"/>
                      <w:color w:val="000000" w:themeColor="text1"/>
                      <w:szCs w:val="21"/>
                      <w:lang w:eastAsia="zh-CN"/>
                      <w14:textFill>
                        <w14:solidFill>
                          <w14:schemeClr w14:val="tx1"/>
                        </w14:solidFill>
                      </w14:textFill>
                    </w:rPr>
                    <w:t>蜂窝活性炭</w:t>
                  </w:r>
                </w:p>
              </w:tc>
              <w:tc>
                <w:tcPr>
                  <w:tcW w:w="3958" w:type="dxa"/>
                  <w:tcBorders>
                    <w:tl2br w:val="nil"/>
                    <w:tr2bl w:val="nil"/>
                  </w:tcBorders>
                  <w:noWrap w:val="0"/>
                  <w:vAlign w:val="top"/>
                </w:tcPr>
                <w:p>
                  <w:pPr>
                    <w:jc w:val="center"/>
                    <w:rPr>
                      <w:rFonts w:hint="eastAsia" w:ascii="仿宋" w:hAnsi="仿宋" w:eastAsia="仿宋" w:cs="仿宋"/>
                      <w:bCs/>
                      <w:snapToGrid w:val="0"/>
                      <w:color w:val="000000" w:themeColor="text1"/>
                      <w:szCs w:val="21"/>
                      <w:lang w:val="en-US" w:eastAsia="zh-CN"/>
                      <w14:textFill>
                        <w14:solidFill>
                          <w14:schemeClr w14:val="tx1"/>
                        </w14:solidFill>
                      </w14:textFill>
                    </w:rPr>
                  </w:pPr>
                  <w:r>
                    <w:rPr>
                      <w:rFonts w:hint="eastAsia" w:ascii="仿宋" w:hAnsi="仿宋" w:eastAsia="仿宋" w:cs="仿宋"/>
                      <w:bCs/>
                      <w:snapToGrid w:val="0"/>
                      <w:color w:val="000000" w:themeColor="text1"/>
                      <w:szCs w:val="21"/>
                      <w:lang w:eastAsia="zh-CN"/>
                      <w14:textFill>
                        <w14:solidFill>
                          <w14:schemeClr w14:val="tx1"/>
                        </w14:solidFill>
                      </w14:textFill>
                    </w:rPr>
                    <w:t>≤</w:t>
                  </w:r>
                  <w:r>
                    <w:rPr>
                      <w:rFonts w:hint="eastAsia" w:ascii="仿宋" w:hAnsi="仿宋" w:eastAsia="仿宋" w:cs="仿宋"/>
                      <w:bCs/>
                      <w:snapToGrid w:val="0"/>
                      <w:color w:val="000000" w:themeColor="text1"/>
                      <w:szCs w:val="21"/>
                      <w:lang w:val="en-US" w:eastAsia="zh-CN"/>
                      <w14:textFill>
                        <w14:solidFill>
                          <w14:schemeClr w14:val="tx1"/>
                        </w14:solidFill>
                      </w14:textFill>
                    </w:rPr>
                    <w:t>1.2</w:t>
                  </w:r>
                </w:p>
              </w:tc>
            </w:tr>
          </w:tbl>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 xml:space="preserve">本次环评建议采用蜂窝活性炭，设计参数如下： </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 xml:space="preserve">截面风速选择 u=1.2m/s </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箱体过滤截面积为 S=Q/（3600×u）=25000/（3600×1.2）=5.8m</w:t>
            </w:r>
            <w:r>
              <w:rPr>
                <w:rFonts w:hint="eastAsia" w:ascii="仿宋" w:hAnsi="仿宋" w:eastAsia="仿宋" w:cs="仿宋"/>
                <w:color w:val="000000" w:themeColor="text1"/>
                <w:kern w:val="0"/>
                <w:sz w:val="24"/>
                <w:szCs w:val="24"/>
                <w:vertAlign w:val="superscript"/>
                <w:lang w:val="en-US" w:eastAsia="zh-CN" w:bidi="ar"/>
                <w14:textFill>
                  <w14:solidFill>
                    <w14:schemeClr w14:val="tx1"/>
                  </w14:solidFill>
                </w14:textFill>
              </w:rPr>
              <w:t xml:space="preserve">2 </w:t>
            </w:r>
          </w:p>
          <w:p>
            <w:pPr>
              <w:keepNext w:val="0"/>
              <w:keepLines w:val="0"/>
              <w:widowControl/>
              <w:suppressLineNumbers w:val="0"/>
              <w:spacing w:line="360" w:lineRule="auto"/>
              <w:ind w:left="479" w:leftChars="228" w:firstLine="0" w:firstLineChars="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设计箱体尺寸：V=箱体长度×箱体宽度×箱体高度=2.9×2.0×0.8=4.8m</w:t>
            </w:r>
            <w:r>
              <w:rPr>
                <w:rFonts w:hint="eastAsia" w:ascii="仿宋" w:hAnsi="仿宋" w:eastAsia="仿宋" w:cs="仿宋"/>
                <w:color w:val="000000" w:themeColor="text1"/>
                <w:kern w:val="0"/>
                <w:sz w:val="24"/>
                <w:szCs w:val="24"/>
                <w:vertAlign w:val="superscript"/>
                <w:lang w:val="en-US" w:eastAsia="zh-CN" w:bidi="ar"/>
                <w14:textFill>
                  <w14:solidFill>
                    <w14:schemeClr w14:val="tx1"/>
                  </w14:solidFill>
                </w14:textFill>
              </w:rPr>
              <w:t>3</w:t>
            </w:r>
            <w:r>
              <w:rPr>
                <w:rFonts w:hint="eastAsia" w:ascii="仿宋" w:hAnsi="仿宋" w:eastAsia="仿宋" w:cs="仿宋"/>
                <w:color w:val="000000" w:themeColor="text1"/>
                <w:kern w:val="0"/>
                <w:sz w:val="24"/>
                <w:szCs w:val="24"/>
                <w:lang w:val="en-US" w:eastAsia="zh-CN" w:bidi="ar"/>
                <w14:textFill>
                  <w14:solidFill>
                    <w14:schemeClr w14:val="tx1"/>
                  </w14:solidFill>
                </w14:textFill>
              </w:rPr>
              <w:t xml:space="preserve"> </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过滤截面积 S=箱体长度×箱体宽度=2.9×2.0=5.8m</w:t>
            </w:r>
            <w:r>
              <w:rPr>
                <w:rFonts w:hint="eastAsia" w:ascii="仿宋" w:hAnsi="仿宋" w:eastAsia="仿宋" w:cs="仿宋"/>
                <w:color w:val="000000" w:themeColor="text1"/>
                <w:kern w:val="0"/>
                <w:sz w:val="24"/>
                <w:szCs w:val="24"/>
                <w:vertAlign w:val="superscript"/>
                <w:lang w:val="en-US" w:eastAsia="zh-CN" w:bidi="ar"/>
                <w14:textFill>
                  <w14:solidFill>
                    <w14:schemeClr w14:val="tx1"/>
                  </w14:solidFill>
                </w14:textFill>
              </w:rPr>
              <w:t xml:space="preserve">2 </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 xml:space="preserve">实际截面风速：V=25000÷(3600×5.8)=1.197m/s </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停留时间：t=箱体长度÷实际截面风速=2.9÷1.197=2.42s</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 xml:space="preserve">具体见表 4-7。 </w:t>
            </w:r>
          </w:p>
          <w:p>
            <w:pPr>
              <w:keepNext w:val="0"/>
              <w:keepLines w:val="0"/>
              <w:widowControl/>
              <w:suppressLineNumbers w:val="0"/>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表</w:t>
            </w:r>
            <w:r>
              <w:rPr>
                <w:rFonts w:hint="eastAsia" w:ascii="仿宋" w:hAnsi="仿宋" w:eastAsia="仿宋" w:cs="仿宋"/>
                <w:b/>
                <w:bCs/>
                <w:color w:val="000000" w:themeColor="text1"/>
                <w:lang w:val="en-US" w:eastAsia="zh-CN"/>
                <w14:textFill>
                  <w14:solidFill>
                    <w14:schemeClr w14:val="tx1"/>
                  </w14:solidFill>
                </w14:textFill>
              </w:rPr>
              <w:t>4-8</w:t>
            </w:r>
            <w:r>
              <w:rPr>
                <w:rFonts w:hint="eastAsia" w:ascii="仿宋" w:hAnsi="仿宋" w:eastAsia="仿宋" w:cs="仿宋"/>
                <w:b/>
                <w:bCs/>
                <w:color w:val="000000" w:themeColor="text1"/>
                <w:kern w:val="0"/>
                <w:sz w:val="21"/>
                <w:szCs w:val="21"/>
                <w:lang w:val="en-US" w:eastAsia="zh-CN" w:bidi="ar"/>
                <w14:textFill>
                  <w14:solidFill>
                    <w14:schemeClr w14:val="tx1"/>
                  </w14:solidFill>
                </w14:textFill>
              </w:rPr>
              <w:t>本项目活性炭吸附装置设计参数</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93"/>
              <w:gridCol w:w="52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center"/>
                </w:tcPr>
                <w:p>
                  <w:pPr>
                    <w:jc w:val="center"/>
                    <w:rPr>
                      <w:rFonts w:hint="eastAsia" w:ascii="仿宋" w:hAnsi="仿宋" w:eastAsia="仿宋" w:cs="仿宋"/>
                      <w:b/>
                      <w:bCs w:val="0"/>
                      <w:snapToGrid w:val="0"/>
                      <w:color w:val="000000" w:themeColor="text1"/>
                      <w:szCs w:val="21"/>
                      <w:lang w:val="en-US" w:eastAsia="zh-CN"/>
                      <w14:textFill>
                        <w14:solidFill>
                          <w14:schemeClr w14:val="tx1"/>
                        </w14:solidFill>
                      </w14:textFill>
                    </w:rPr>
                  </w:pPr>
                  <w:r>
                    <w:rPr>
                      <w:rFonts w:hint="eastAsia" w:ascii="仿宋" w:hAnsi="仿宋" w:eastAsia="仿宋" w:cs="仿宋"/>
                      <w:b/>
                      <w:bCs w:val="0"/>
                      <w:snapToGrid w:val="0"/>
                      <w:color w:val="000000" w:themeColor="text1"/>
                      <w:szCs w:val="21"/>
                      <w:lang w:eastAsia="zh-CN"/>
                      <w14:textFill>
                        <w14:solidFill>
                          <w14:schemeClr w14:val="tx1"/>
                        </w14:solidFill>
                      </w14:textFill>
                    </w:rPr>
                    <w:t>设计参数</w:t>
                  </w:r>
                </w:p>
              </w:tc>
              <w:tc>
                <w:tcPr>
                  <w:tcW w:w="5248" w:type="dxa"/>
                  <w:tcBorders>
                    <w:tl2br w:val="nil"/>
                    <w:tr2bl w:val="nil"/>
                  </w:tcBorders>
                  <w:noWrap w:val="0"/>
                  <w:vAlign w:val="top"/>
                </w:tcPr>
                <w:p>
                  <w:pPr>
                    <w:jc w:val="center"/>
                    <w:rPr>
                      <w:rFonts w:hint="eastAsia" w:ascii="仿宋" w:hAnsi="仿宋" w:eastAsia="仿宋" w:cs="仿宋"/>
                      <w:b/>
                      <w:bCs w:val="0"/>
                      <w:snapToGrid w:val="0"/>
                      <w:color w:val="000000" w:themeColor="text1"/>
                      <w:szCs w:val="21"/>
                      <w:lang w:eastAsia="zh-CN"/>
                      <w14:textFill>
                        <w14:solidFill>
                          <w14:schemeClr w14:val="tx1"/>
                        </w14:solidFill>
                      </w14:textFill>
                    </w:rPr>
                  </w:pPr>
                  <w:r>
                    <w:rPr>
                      <w:rFonts w:hint="eastAsia" w:ascii="仿宋" w:hAnsi="仿宋" w:eastAsia="仿宋" w:cs="仿宋"/>
                      <w:b/>
                      <w:bCs w:val="0"/>
                      <w:snapToGrid w:val="0"/>
                      <w:color w:val="000000" w:themeColor="text1"/>
                      <w:szCs w:val="21"/>
                      <w:lang w:val="en-US" w:eastAsia="zh-CN"/>
                      <w14:textFill>
                        <w14:solidFill>
                          <w14:schemeClr w14:val="tx1"/>
                        </w14:solidFill>
                      </w14:textFill>
                    </w:rPr>
                    <w:t>发泡废气</w:t>
                  </w:r>
                  <w:r>
                    <w:rPr>
                      <w:rFonts w:hint="eastAsia" w:ascii="仿宋" w:hAnsi="仿宋" w:eastAsia="仿宋" w:cs="仿宋"/>
                      <w:b/>
                      <w:bCs w:val="0"/>
                      <w:snapToGrid w:val="0"/>
                      <w:color w:val="000000" w:themeColor="text1"/>
                      <w:szCs w:val="21"/>
                      <w:lang w:eastAsia="zh-CN"/>
                      <w14:textFill>
                        <w14:solidFill>
                          <w14:schemeClr w14:val="tx1"/>
                        </w14:solidFill>
                      </w14:textFill>
                    </w:rPr>
                    <w:t>二级活性炭吸附装置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bCs/>
                      <w:snapToGrid w:val="0"/>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风机风量（m</w:t>
                  </w:r>
                  <w:r>
                    <w:rPr>
                      <w:rFonts w:hint="eastAsia" w:ascii="仿宋" w:hAnsi="仿宋" w:eastAsia="仿宋" w:cs="仿宋"/>
                      <w:color w:val="000000" w:themeColor="text1"/>
                      <w:kern w:val="0"/>
                      <w:sz w:val="21"/>
                      <w:szCs w:val="21"/>
                      <w:vertAlign w:val="superscript"/>
                      <w:lang w:val="en-US" w:eastAsia="zh-CN" w:bidi="ar"/>
                      <w14:textFill>
                        <w14:solidFill>
                          <w14:schemeClr w14:val="tx1"/>
                        </w14:solidFill>
                      </w14:textFill>
                    </w:rPr>
                    <w:t xml:space="preserve">3 </w:t>
                  </w:r>
                  <w:r>
                    <w:rPr>
                      <w:rFonts w:hint="eastAsia" w:ascii="仿宋" w:hAnsi="仿宋" w:eastAsia="仿宋" w:cs="仿宋"/>
                      <w:color w:val="000000" w:themeColor="text1"/>
                      <w:kern w:val="0"/>
                      <w:sz w:val="21"/>
                      <w:szCs w:val="21"/>
                      <w:lang w:val="en-US" w:eastAsia="zh-CN" w:bidi="ar"/>
                      <w14:textFill>
                        <w14:solidFill>
                          <w14:schemeClr w14:val="tx1"/>
                        </w14:solidFill>
                      </w14:textFill>
                    </w:rPr>
                    <w:t>/h）</w:t>
                  </w:r>
                </w:p>
              </w:tc>
              <w:tc>
                <w:tcPr>
                  <w:tcW w:w="5248" w:type="dxa"/>
                  <w:tcBorders>
                    <w:tl2br w:val="nil"/>
                    <w:tr2bl w:val="nil"/>
                  </w:tcBorders>
                  <w:noWrap w:val="0"/>
                  <w:vAlign w:val="top"/>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25000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bCs/>
                      <w:snapToGrid w:val="0"/>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箱体过滤截面积（m</w:t>
                  </w:r>
                  <w:r>
                    <w:rPr>
                      <w:rFonts w:hint="eastAsia" w:ascii="仿宋" w:hAnsi="仿宋" w:eastAsia="仿宋" w:cs="仿宋"/>
                      <w:color w:val="000000" w:themeColor="text1"/>
                      <w:kern w:val="0"/>
                      <w:sz w:val="21"/>
                      <w:szCs w:val="21"/>
                      <w:vertAlign w:val="superscript"/>
                      <w:lang w:val="en-US" w:eastAsia="zh-CN" w:bidi="ar"/>
                      <w14:textFill>
                        <w14:solidFill>
                          <w14:schemeClr w14:val="tx1"/>
                        </w14:solidFill>
                      </w14:textFill>
                    </w:rPr>
                    <w:t>2</w:t>
                  </w:r>
                  <w:r>
                    <w:rPr>
                      <w:rFonts w:hint="eastAsia" w:ascii="仿宋" w:hAnsi="仿宋" w:eastAsia="仿宋" w:cs="仿宋"/>
                      <w:color w:val="000000" w:themeColor="text1"/>
                      <w:kern w:val="0"/>
                      <w:sz w:val="21"/>
                      <w:szCs w:val="21"/>
                      <w:lang w:val="en-US" w:eastAsia="zh-CN" w:bidi="ar"/>
                      <w14:textFill>
                        <w14:solidFill>
                          <w14:schemeClr w14:val="tx1"/>
                        </w14:solidFill>
                      </w14:textFill>
                    </w:rPr>
                    <w:t>）</w:t>
                  </w:r>
                </w:p>
              </w:tc>
              <w:tc>
                <w:tcPr>
                  <w:tcW w:w="5248" w:type="dxa"/>
                  <w:tcBorders>
                    <w:tl2br w:val="nil"/>
                    <w:tr2bl w:val="nil"/>
                  </w:tcBorders>
                  <w:noWrap w:val="0"/>
                  <w:vAlign w:val="center"/>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bCs/>
                      <w:snapToGrid w:val="0"/>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设计箱体尺寸（m）</w:t>
                  </w:r>
                </w:p>
              </w:tc>
              <w:tc>
                <w:tcPr>
                  <w:tcW w:w="5248" w:type="dxa"/>
                  <w:tcBorders>
                    <w:tl2br w:val="nil"/>
                    <w:tr2bl w:val="nil"/>
                  </w:tcBorders>
                  <w:noWrap w:val="0"/>
                  <w:vAlign w:val="center"/>
                </w:tcPr>
                <w:p>
                  <w:pPr>
                    <w:keepNext w:val="0"/>
                    <w:keepLines w:val="0"/>
                    <w:widowControl/>
                    <w:suppressLineNumbers w:val="0"/>
                    <w:jc w:val="center"/>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2.9×2.0×0.8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bCs/>
                      <w:snapToGrid w:val="0"/>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过滤截面积（m</w:t>
                  </w:r>
                  <w:r>
                    <w:rPr>
                      <w:rFonts w:hint="eastAsia" w:ascii="仿宋" w:hAnsi="仿宋" w:eastAsia="仿宋" w:cs="仿宋"/>
                      <w:color w:val="000000" w:themeColor="text1"/>
                      <w:kern w:val="0"/>
                      <w:sz w:val="13"/>
                      <w:szCs w:val="13"/>
                      <w:vertAlign w:val="superscript"/>
                      <w:lang w:val="en-US" w:eastAsia="zh-CN" w:bidi="ar"/>
                      <w14:textFill>
                        <w14:solidFill>
                          <w14:schemeClr w14:val="tx1"/>
                        </w14:solidFill>
                      </w14:textFill>
                    </w:rPr>
                    <w:t>2</w:t>
                  </w:r>
                  <w:r>
                    <w:rPr>
                      <w:rFonts w:hint="eastAsia" w:ascii="仿宋" w:hAnsi="仿宋" w:eastAsia="仿宋" w:cs="仿宋"/>
                      <w:color w:val="000000" w:themeColor="text1"/>
                      <w:kern w:val="0"/>
                      <w:sz w:val="21"/>
                      <w:szCs w:val="21"/>
                      <w:lang w:val="en-US" w:eastAsia="zh-CN" w:bidi="ar"/>
                      <w14:textFill>
                        <w14:solidFill>
                          <w14:schemeClr w14:val="tx1"/>
                        </w14:solidFill>
                      </w14:textFill>
                    </w:rPr>
                    <w:t>）</w:t>
                  </w:r>
                </w:p>
              </w:tc>
              <w:tc>
                <w:tcPr>
                  <w:tcW w:w="5248" w:type="dxa"/>
                  <w:tcBorders>
                    <w:tl2br w:val="nil"/>
                    <w:tr2bl w:val="nil"/>
                  </w:tcBorders>
                  <w:noWrap w:val="0"/>
                  <w:vAlign w:val="center"/>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bCs/>
                      <w:snapToGrid w:val="0"/>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实际截面风速（m/s）</w:t>
                  </w:r>
                </w:p>
              </w:tc>
              <w:tc>
                <w:tcPr>
                  <w:tcW w:w="5248" w:type="dxa"/>
                  <w:tcBorders>
                    <w:tl2br w:val="nil"/>
                    <w:tr2bl w:val="nil"/>
                  </w:tcBorders>
                  <w:noWrap w:val="0"/>
                  <w:vAlign w:val="center"/>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1.197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bCs/>
                      <w:snapToGrid w:val="0"/>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停留时间（s）</w:t>
                  </w:r>
                </w:p>
              </w:tc>
              <w:tc>
                <w:tcPr>
                  <w:tcW w:w="5248" w:type="dxa"/>
                  <w:tcBorders>
                    <w:tl2br w:val="nil"/>
                    <w:tr2bl w:val="nil"/>
                  </w:tcBorders>
                  <w:noWrap w:val="0"/>
                  <w:vAlign w:val="center"/>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2.42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93" w:type="dxa"/>
                  <w:tcBorders>
                    <w:tl2br w:val="nil"/>
                    <w:tr2bl w:val="nil"/>
                  </w:tcBorders>
                  <w:noWrap w:val="0"/>
                  <w:vAlign w:val="top"/>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点值</w:t>
                  </w:r>
                </w:p>
              </w:tc>
              <w:tc>
                <w:tcPr>
                  <w:tcW w:w="5248" w:type="dxa"/>
                  <w:tcBorders>
                    <w:tl2br w:val="nil"/>
                    <w:tr2bl w:val="nil"/>
                  </w:tcBorders>
                  <w:noWrap w:val="0"/>
                  <w:vAlign w:val="top"/>
                </w:tcPr>
                <w:p>
                  <w:pPr>
                    <w:keepNext w:val="0"/>
                    <w:keepLines w:val="0"/>
                    <w:widowControl/>
                    <w:suppressLineNumbers w:val="0"/>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800</w:t>
                  </w:r>
                </w:p>
              </w:tc>
            </w:tr>
          </w:tbl>
          <w:p>
            <w:pPr>
              <w:spacing w:line="360" w:lineRule="auto"/>
              <w:ind w:firstLine="480" w:firstLineChars="20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④活性炭吸附污染治理设施运行维护</w:t>
            </w:r>
          </w:p>
          <w:p>
            <w:pPr>
              <w:keepNext w:val="0"/>
              <w:keepLines w:val="0"/>
              <w:widowControl/>
              <w:suppressLineNumbers w:val="0"/>
              <w:spacing w:line="360" w:lineRule="auto"/>
              <w:ind w:firstLine="480" w:firstLineChars="2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本项目二级活性炭吸附装置应安装压差、温度报警、泄爆片、防火阀等装置，具有防火、防爆、防漏电和防泄漏性能。</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rPr>
                <w:rFonts w:hint="eastAsia" w:ascii="仿宋" w:hAnsi="仿宋" w:eastAsia="仿宋" w:cs="仿宋"/>
                <w:bCs/>
                <w:color w:val="000000" w:themeColor="text1"/>
                <w:kern w:val="21"/>
                <w:sz w:val="24"/>
                <w14:textFill>
                  <w14:solidFill>
                    <w14:schemeClr w14:val="tx1"/>
                  </w14:solidFill>
                </w14:textFill>
              </w:rPr>
            </w:pPr>
          </w:p>
        </w:tc>
      </w:tr>
    </w:tbl>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20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69" w:hRule="atLeast"/>
          <w:jc w:val="center"/>
        </w:trPr>
        <w:tc>
          <w:tcPr>
            <w:tcW w:w="420" w:type="pct"/>
            <w:tcMar>
              <w:left w:w="28" w:type="dxa"/>
              <w:right w:w="28" w:type="dxa"/>
            </w:tcMar>
            <w:vAlign w:val="center"/>
          </w:tcPr>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p>
        </w:tc>
        <w:tc>
          <w:tcPr>
            <w:tcW w:w="4580" w:type="pct"/>
            <w:vAlign w:val="center"/>
          </w:tcPr>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（3）排放情况：</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①有组织废气</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本项目废气有组织排放情况表见下表。</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表4-6  本项目</w:t>
            </w:r>
            <w:r>
              <w:rPr>
                <w:rFonts w:hint="eastAsia" w:ascii="仿宋" w:hAnsi="仿宋" w:eastAsia="仿宋" w:cs="仿宋"/>
                <w:b/>
                <w:bCs/>
                <w:color w:val="000000" w:themeColor="text1"/>
                <w:sz w:val="24"/>
                <w14:textFill>
                  <w14:solidFill>
                    <w14:schemeClr w14:val="tx1"/>
                  </w14:solidFill>
                </w14:textFill>
              </w:rPr>
              <w:t>有组织废气排放情况表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431"/>
              <w:gridCol w:w="738"/>
              <w:gridCol w:w="991"/>
              <w:gridCol w:w="1058"/>
              <w:gridCol w:w="809"/>
              <w:gridCol w:w="951"/>
              <w:gridCol w:w="940"/>
              <w:gridCol w:w="852"/>
              <w:gridCol w:w="832"/>
              <w:gridCol w:w="940"/>
              <w:gridCol w:w="910"/>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排气筒编号</w:t>
                  </w:r>
                </w:p>
              </w:tc>
              <w:tc>
                <w:tcPr>
                  <w:tcW w:w="606"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污染源</w:t>
                  </w:r>
                </w:p>
              </w:tc>
              <w:tc>
                <w:tcPr>
                  <w:tcW w:w="313"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污染物因子</w:t>
                  </w:r>
                </w:p>
              </w:tc>
              <w:tc>
                <w:tcPr>
                  <w:tcW w:w="420"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治理</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设施</w:t>
                  </w:r>
                </w:p>
              </w:tc>
              <w:tc>
                <w:tcPr>
                  <w:tcW w:w="448"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排气量（m</w:t>
                  </w:r>
                  <w:r>
                    <w:rPr>
                      <w:rFonts w:hint="eastAsia" w:ascii="仿宋" w:hAnsi="仿宋" w:eastAsia="仿宋" w:cs="仿宋"/>
                      <w:b/>
                      <w:color w:val="000000" w:themeColor="text1"/>
                      <w:szCs w:val="21"/>
                      <w:vertAlign w:val="superscript"/>
                      <w14:textFill>
                        <w14:solidFill>
                          <w14:schemeClr w14:val="tx1"/>
                        </w14:solidFill>
                      </w14:textFill>
                    </w:rPr>
                    <w:t>3</w:t>
                  </w:r>
                  <w:r>
                    <w:rPr>
                      <w:rFonts w:hint="eastAsia" w:ascii="仿宋" w:hAnsi="仿宋" w:eastAsia="仿宋" w:cs="仿宋"/>
                      <w:b/>
                      <w:color w:val="000000" w:themeColor="text1"/>
                      <w:szCs w:val="21"/>
                      <w14:textFill>
                        <w14:solidFill>
                          <w14:schemeClr w14:val="tx1"/>
                        </w14:solidFill>
                      </w14:textFill>
                    </w:rPr>
                    <w:t>/h）</w:t>
                  </w:r>
                </w:p>
              </w:tc>
              <w:tc>
                <w:tcPr>
                  <w:tcW w:w="343"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排放高度（m）</w:t>
                  </w:r>
                </w:p>
              </w:tc>
              <w:tc>
                <w:tcPr>
                  <w:tcW w:w="403"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处理</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效率（%）</w:t>
                  </w:r>
                </w:p>
              </w:tc>
              <w:tc>
                <w:tcPr>
                  <w:tcW w:w="1101" w:type="pct"/>
                  <w:gridSpan w:val="3"/>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排放情况</w:t>
                  </w:r>
                </w:p>
              </w:tc>
              <w:tc>
                <w:tcPr>
                  <w:tcW w:w="783" w:type="pct"/>
                  <w:gridSpan w:val="2"/>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执行标准</w:t>
                  </w:r>
                </w:p>
              </w:tc>
              <w:tc>
                <w:tcPr>
                  <w:tcW w:w="304"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606"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313"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420"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448"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343"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403"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398"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浓度</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(mg/m</w:t>
                  </w:r>
                  <w:r>
                    <w:rPr>
                      <w:rFonts w:hint="eastAsia" w:ascii="仿宋" w:hAnsi="仿宋" w:eastAsia="仿宋" w:cs="仿宋"/>
                      <w:b/>
                      <w:color w:val="000000" w:themeColor="text1"/>
                      <w:szCs w:val="21"/>
                      <w:vertAlign w:val="superscript"/>
                      <w14:textFill>
                        <w14:solidFill>
                          <w14:schemeClr w14:val="tx1"/>
                        </w14:solidFill>
                      </w14:textFill>
                    </w:rPr>
                    <w:t>3</w:t>
                  </w:r>
                  <w:r>
                    <w:rPr>
                      <w:rFonts w:hint="eastAsia" w:ascii="仿宋" w:hAnsi="仿宋" w:eastAsia="仿宋" w:cs="仿宋"/>
                      <w:b/>
                      <w:color w:val="000000" w:themeColor="text1"/>
                      <w:szCs w:val="21"/>
                      <w14:textFill>
                        <w14:solidFill>
                          <w14:schemeClr w14:val="tx1"/>
                        </w14:solidFill>
                      </w14:textFill>
                    </w:rPr>
                    <w:t>)</w:t>
                  </w:r>
                </w:p>
              </w:tc>
              <w:tc>
                <w:tcPr>
                  <w:tcW w:w="351"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速率</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(kg/h)</w:t>
                  </w:r>
                </w:p>
              </w:tc>
              <w:tc>
                <w:tcPr>
                  <w:tcW w:w="352"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排放量</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(t/a)</w:t>
                  </w:r>
                </w:p>
              </w:tc>
              <w:tc>
                <w:tcPr>
                  <w:tcW w:w="398"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浓度</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(mg/m</w:t>
                  </w:r>
                  <w:r>
                    <w:rPr>
                      <w:rFonts w:hint="eastAsia" w:ascii="仿宋" w:hAnsi="仿宋" w:eastAsia="仿宋" w:cs="仿宋"/>
                      <w:b/>
                      <w:color w:val="000000" w:themeColor="text1"/>
                      <w:szCs w:val="21"/>
                      <w:vertAlign w:val="superscript"/>
                      <w14:textFill>
                        <w14:solidFill>
                          <w14:schemeClr w14:val="tx1"/>
                        </w14:solidFill>
                      </w14:textFill>
                    </w:rPr>
                    <w:t>3</w:t>
                  </w:r>
                  <w:r>
                    <w:rPr>
                      <w:rFonts w:hint="eastAsia" w:ascii="仿宋" w:hAnsi="仿宋" w:eastAsia="仿宋" w:cs="仿宋"/>
                      <w:b/>
                      <w:color w:val="000000" w:themeColor="text1"/>
                      <w:szCs w:val="21"/>
                      <w14:textFill>
                        <w14:solidFill>
                          <w14:schemeClr w14:val="tx1"/>
                        </w14:solidFill>
                      </w14:textFill>
                    </w:rPr>
                    <w:t>)</w:t>
                  </w:r>
                </w:p>
              </w:tc>
              <w:tc>
                <w:tcPr>
                  <w:tcW w:w="385"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速率</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(kg/h)</w:t>
                  </w:r>
                </w:p>
              </w:tc>
              <w:tc>
                <w:tcPr>
                  <w:tcW w:w="304"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P1</w:t>
                  </w:r>
                </w:p>
              </w:tc>
              <w:tc>
                <w:tcPr>
                  <w:tcW w:w="606"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注塑</w:t>
                  </w:r>
                  <w:r>
                    <w:rPr>
                      <w:rFonts w:hint="eastAsia" w:ascii="仿宋" w:hAnsi="仿宋" w:eastAsia="仿宋" w:cs="仿宋"/>
                      <w:color w:val="000000" w:themeColor="text1"/>
                      <w:szCs w:val="21"/>
                      <w14:textFill>
                        <w14:solidFill>
                          <w14:schemeClr w14:val="tx1"/>
                        </w14:solidFill>
                      </w14:textFill>
                    </w:rPr>
                    <w:t>挥发废气</w:t>
                  </w:r>
                </w:p>
              </w:tc>
              <w:tc>
                <w:tcPr>
                  <w:tcW w:w="313"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非甲烷总烃</w:t>
                  </w:r>
                </w:p>
              </w:tc>
              <w:tc>
                <w:tcPr>
                  <w:tcW w:w="420"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二级活性炭吸附</w:t>
                  </w:r>
                </w:p>
              </w:tc>
              <w:tc>
                <w:tcPr>
                  <w:tcW w:w="44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w:t>
                  </w:r>
                  <w:r>
                    <w:rPr>
                      <w:rFonts w:hint="eastAsia" w:ascii="仿宋" w:hAnsi="仿宋" w:eastAsia="仿宋" w:cs="仿宋"/>
                      <w:color w:val="000000" w:themeColor="text1"/>
                      <w:szCs w:val="21"/>
                      <w14:textFill>
                        <w14:solidFill>
                          <w14:schemeClr w14:val="tx1"/>
                        </w14:solidFill>
                      </w14:textFill>
                    </w:rPr>
                    <w:t>000</w:t>
                  </w:r>
                </w:p>
              </w:tc>
              <w:tc>
                <w:tcPr>
                  <w:tcW w:w="34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15</w:t>
                  </w:r>
                </w:p>
              </w:tc>
              <w:tc>
                <w:tcPr>
                  <w:tcW w:w="40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90</w:t>
                  </w:r>
                </w:p>
              </w:tc>
              <w:tc>
                <w:tcPr>
                  <w:tcW w:w="398"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1.76</w:t>
                  </w:r>
                </w:p>
              </w:tc>
              <w:tc>
                <w:tcPr>
                  <w:tcW w:w="351"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0.044</w:t>
                  </w:r>
                </w:p>
              </w:tc>
              <w:tc>
                <w:tcPr>
                  <w:tcW w:w="352"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0.315</w:t>
                  </w:r>
                </w:p>
              </w:tc>
              <w:tc>
                <w:tcPr>
                  <w:tcW w:w="39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60</w:t>
                  </w:r>
                </w:p>
              </w:tc>
              <w:tc>
                <w:tcPr>
                  <w:tcW w:w="385"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304"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连续</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②无组织废气</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本项目废气无组织排放情况表见下表。</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表4-7  本项目</w:t>
            </w:r>
            <w:r>
              <w:rPr>
                <w:rFonts w:hint="eastAsia" w:ascii="仿宋" w:hAnsi="仿宋" w:eastAsia="仿宋" w:cs="仿宋"/>
                <w:b/>
                <w:bCs/>
                <w:color w:val="000000" w:themeColor="text1"/>
                <w:sz w:val="24"/>
                <w14:textFill>
                  <w14:solidFill>
                    <w14:schemeClr w14:val="tx1"/>
                  </w14:solidFill>
                </w14:textFill>
              </w:rPr>
              <w:t>无组织废气排放情况表</w:t>
            </w:r>
          </w:p>
          <w:tbl>
            <w:tblPr>
              <w:tblStyle w:val="18"/>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592"/>
              <w:gridCol w:w="1902"/>
              <w:gridCol w:w="2124"/>
              <w:gridCol w:w="2084"/>
              <w:gridCol w:w="1725"/>
              <w:gridCol w:w="13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7" w:type="pct"/>
                  <w:vMerge w:val="restart"/>
                  <w:noWrap/>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污染物产生单元</w:t>
                  </w:r>
                </w:p>
              </w:tc>
              <w:tc>
                <w:tcPr>
                  <w:tcW w:w="805" w:type="pct"/>
                  <w:vMerge w:val="restart"/>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污染物名称</w:t>
                  </w:r>
                </w:p>
              </w:tc>
              <w:tc>
                <w:tcPr>
                  <w:tcW w:w="899" w:type="pct"/>
                  <w:vMerge w:val="restart"/>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污染物排放量</w:t>
                  </w:r>
                </w:p>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（t/a）</w:t>
                  </w:r>
                </w:p>
              </w:tc>
              <w:tc>
                <w:tcPr>
                  <w:tcW w:w="882" w:type="pct"/>
                  <w:vMerge w:val="restart"/>
                  <w:noWrap/>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污染物排放速率</w:t>
                  </w:r>
                </w:p>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(kg/h)</w:t>
                  </w:r>
                </w:p>
              </w:tc>
              <w:tc>
                <w:tcPr>
                  <w:tcW w:w="1316" w:type="pct"/>
                  <w:gridSpan w:val="2"/>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面源参数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7" w:type="pct"/>
                  <w:vMerge w:val="continue"/>
                  <w:noWrap/>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p>
              </w:tc>
              <w:tc>
                <w:tcPr>
                  <w:tcW w:w="805" w:type="pct"/>
                  <w:vMerge w:val="continue"/>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p>
              </w:tc>
              <w:tc>
                <w:tcPr>
                  <w:tcW w:w="899" w:type="pct"/>
                  <w:vMerge w:val="continue"/>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p>
              </w:tc>
              <w:tc>
                <w:tcPr>
                  <w:tcW w:w="882" w:type="pct"/>
                  <w:vMerge w:val="continue"/>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p>
              </w:tc>
              <w:tc>
                <w:tcPr>
                  <w:tcW w:w="730" w:type="pct"/>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面积（m</w:t>
                  </w:r>
                  <w:r>
                    <w:rPr>
                      <w:rFonts w:hint="eastAsia" w:ascii="仿宋" w:hAnsi="仿宋" w:eastAsia="仿宋" w:cs="仿宋"/>
                      <w:b/>
                      <w:color w:val="000000" w:themeColor="text1"/>
                      <w:kern w:val="0"/>
                      <w:szCs w:val="21"/>
                      <w:vertAlign w:val="superscript"/>
                      <w14:textFill>
                        <w14:solidFill>
                          <w14:schemeClr w14:val="tx1"/>
                        </w14:solidFill>
                      </w14:textFill>
                    </w:rPr>
                    <w:t>2</w:t>
                  </w:r>
                  <w:r>
                    <w:rPr>
                      <w:rFonts w:hint="eastAsia" w:ascii="仿宋" w:hAnsi="仿宋" w:eastAsia="仿宋" w:cs="仿宋"/>
                      <w:b/>
                      <w:color w:val="000000" w:themeColor="text1"/>
                      <w:kern w:val="0"/>
                      <w:szCs w:val="21"/>
                      <w14:textFill>
                        <w14:solidFill>
                          <w14:schemeClr w14:val="tx1"/>
                        </w14:solidFill>
                      </w14:textFill>
                    </w:rPr>
                    <w:t>）</w:t>
                  </w:r>
                </w:p>
              </w:tc>
              <w:tc>
                <w:tcPr>
                  <w:tcW w:w="585" w:type="pct"/>
                  <w:noWrap/>
                  <w:tcMar>
                    <w:left w:w="0" w:type="dxa"/>
                    <w:right w:w="0" w:type="dxa"/>
                  </w:tcMar>
                  <w:vAlign w:val="center"/>
                </w:tcPr>
                <w:p>
                  <w:pPr>
                    <w:widowControl/>
                    <w:adjustRightIn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高度（m）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7" w:type="pct"/>
                  <w:noWrap/>
                  <w:vAlign w:val="center"/>
                </w:tcPr>
                <w:p>
                  <w:pPr>
                    <w:widowControl/>
                    <w:adjustRightIn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车间</w:t>
                  </w:r>
                </w:p>
              </w:tc>
              <w:tc>
                <w:tcPr>
                  <w:tcW w:w="805" w:type="pct"/>
                  <w:noWrap/>
                  <w:tcMar>
                    <w:left w:w="0" w:type="dxa"/>
                    <w:right w:w="0" w:type="dxa"/>
                  </w:tcMar>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非甲烷总烃</w:t>
                  </w:r>
                </w:p>
              </w:tc>
              <w:tc>
                <w:tcPr>
                  <w:tcW w:w="899" w:type="pct"/>
                  <w:noWrap/>
                  <w:tcMar>
                    <w:left w:w="0" w:type="dxa"/>
                    <w:right w:w="0" w:type="dxa"/>
                  </w:tcMar>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0.35</w:t>
                  </w:r>
                </w:p>
              </w:tc>
              <w:tc>
                <w:tcPr>
                  <w:tcW w:w="882" w:type="pct"/>
                  <w:noWrap/>
                  <w:tcMar>
                    <w:left w:w="0" w:type="dxa"/>
                    <w:right w:w="0" w:type="dxa"/>
                  </w:tcMar>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0.486</w:t>
                  </w:r>
                </w:p>
              </w:tc>
              <w:tc>
                <w:tcPr>
                  <w:tcW w:w="730" w:type="pct"/>
                  <w:noWrap/>
                  <w:tcMar>
                    <w:left w:w="0" w:type="dxa"/>
                    <w:right w:w="0" w:type="dxa"/>
                  </w:tcMar>
                  <w:vAlign w:val="center"/>
                </w:tcPr>
                <w:p>
                  <w:pPr>
                    <w:widowControl/>
                    <w:adjustRightInd w:val="0"/>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auto"/>
                      <w:kern w:val="0"/>
                      <w:szCs w:val="21"/>
                      <w:lang w:val="en-US" w:eastAsia="zh-CN"/>
                    </w:rPr>
                    <w:t>56</w:t>
                  </w:r>
                  <w:r>
                    <w:rPr>
                      <w:rFonts w:hint="eastAsia" w:ascii="仿宋" w:hAnsi="仿宋" w:eastAsia="仿宋" w:cs="仿宋"/>
                      <w:color w:val="auto"/>
                      <w:kern w:val="0"/>
                      <w:szCs w:val="21"/>
                    </w:rPr>
                    <w:t>*</w:t>
                  </w:r>
                  <w:r>
                    <w:rPr>
                      <w:rFonts w:hint="eastAsia" w:ascii="仿宋" w:hAnsi="仿宋" w:eastAsia="仿宋" w:cs="仿宋"/>
                      <w:color w:val="auto"/>
                      <w:kern w:val="0"/>
                      <w:szCs w:val="21"/>
                      <w:lang w:val="en-US" w:eastAsia="zh-CN"/>
                    </w:rPr>
                    <w:t>25</w:t>
                  </w:r>
                </w:p>
              </w:tc>
              <w:tc>
                <w:tcPr>
                  <w:tcW w:w="585" w:type="pct"/>
                  <w:noWrap/>
                  <w:tcMar>
                    <w:left w:w="0" w:type="dxa"/>
                    <w:right w:w="0" w:type="dxa"/>
                  </w:tcMar>
                  <w:vAlign w:val="center"/>
                </w:tcPr>
                <w:p>
                  <w:pPr>
                    <w:widowControl/>
                    <w:adjustRightInd w:val="0"/>
                    <w:jc w:val="center"/>
                    <w:rPr>
                      <w:rFonts w:hint="eastAsia" w:ascii="仿宋" w:hAnsi="仿宋" w:eastAsia="仿宋" w:cs="仿宋"/>
                      <w:color w:val="000000" w:themeColor="text1"/>
                      <w:kern w:val="0"/>
                      <w:szCs w:val="21"/>
                      <w:lang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3</w:t>
                  </w:r>
                </w:p>
              </w:tc>
            </w:tr>
          </w:tbl>
          <w:p>
            <w:pPr>
              <w:adjustRightInd w:val="0"/>
              <w:snapToGrid w:val="0"/>
              <w:spacing w:line="460" w:lineRule="exact"/>
              <w:ind w:firstLine="480" w:firstLineChars="200"/>
              <w:rPr>
                <w:rFonts w:hint="eastAsia" w:ascii="仿宋" w:hAnsi="仿宋" w:eastAsia="仿宋" w:cs="仿宋"/>
                <w:bCs/>
                <w:color w:val="000000" w:themeColor="text1"/>
                <w:kern w:val="0"/>
                <w:sz w:val="24"/>
                <w:szCs w:val="21"/>
                <w14:textFill>
                  <w14:solidFill>
                    <w14:schemeClr w14:val="tx1"/>
                  </w14:solidFill>
                </w14:textFill>
              </w:rPr>
            </w:pPr>
            <w:r>
              <w:rPr>
                <w:rFonts w:hint="eastAsia" w:ascii="仿宋" w:hAnsi="仿宋" w:eastAsia="仿宋" w:cs="仿宋"/>
                <w:bCs/>
                <w:color w:val="000000" w:themeColor="text1"/>
                <w:kern w:val="0"/>
                <w:sz w:val="24"/>
                <w:szCs w:val="21"/>
                <w14:textFill>
                  <w14:solidFill>
                    <w14:schemeClr w14:val="tx1"/>
                  </w14:solidFill>
                </w14:textFill>
              </w:rPr>
              <w:t>根据工程分析，建设项目工艺废气异常排放主要发生在生产过程中开停工、设备检修、工艺设备运转异常或污染物排放控制措施达不到应有效率等情况下，此时将造成非正常排放。本次评价假定：有组织非正常排放情况为生产车间废气处理装置发生故障，达不到应有处理效率，以最不利条件处理效率为0%即废气治理措施完全失效的情况计，本项目非正常工况下有组织废气的排放情况见下表：</w:t>
            </w:r>
          </w:p>
          <w:p>
            <w:pPr>
              <w:autoSpaceDE w:val="0"/>
              <w:autoSpaceDN w:val="0"/>
              <w:adjustRightInd w:val="0"/>
              <w:snapToGrid w:val="0"/>
              <w:spacing w:line="460" w:lineRule="exact"/>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表4-8  本项目非正常工况下有组织排放参数表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34"/>
              <w:gridCol w:w="1052"/>
              <w:gridCol w:w="1984"/>
              <w:gridCol w:w="1130"/>
              <w:gridCol w:w="1561"/>
              <w:gridCol w:w="1559"/>
              <w:gridCol w:w="1135"/>
              <w:gridCol w:w="993"/>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268"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序号</w:t>
                  </w:r>
                </w:p>
              </w:tc>
              <w:tc>
                <w:tcPr>
                  <w:tcW w:w="445"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非正常</w:t>
                  </w:r>
                </w:p>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排放源</w:t>
                  </w:r>
                </w:p>
              </w:tc>
              <w:tc>
                <w:tcPr>
                  <w:tcW w:w="839"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非正常</w:t>
                  </w:r>
                </w:p>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排放原因</w:t>
                  </w:r>
                </w:p>
              </w:tc>
              <w:tc>
                <w:tcPr>
                  <w:tcW w:w="478"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污染物</w:t>
                  </w:r>
                </w:p>
              </w:tc>
              <w:tc>
                <w:tcPr>
                  <w:tcW w:w="660"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非正常排放浓度/（mg/m</w:t>
                  </w:r>
                  <w:r>
                    <w:rPr>
                      <w:rFonts w:hint="eastAsia" w:ascii="仿宋" w:hAnsi="仿宋" w:eastAsia="仿宋" w:cs="仿宋"/>
                      <w:color w:val="000000" w:themeColor="text1"/>
                      <w:szCs w:val="21"/>
                      <w:vertAlign w:val="super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w:t>
                  </w:r>
                </w:p>
              </w:tc>
              <w:tc>
                <w:tcPr>
                  <w:tcW w:w="659"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非正常排放速率/(kg/h）</w:t>
                  </w:r>
                </w:p>
              </w:tc>
              <w:tc>
                <w:tcPr>
                  <w:tcW w:w="480"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单次持续时间/h</w:t>
                  </w:r>
                </w:p>
              </w:tc>
              <w:tc>
                <w:tcPr>
                  <w:tcW w:w="420"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年发生频次/次</w:t>
                  </w:r>
                </w:p>
              </w:tc>
              <w:tc>
                <w:tcPr>
                  <w:tcW w:w="748" w:type="pct"/>
                  <w:vAlign w:val="center"/>
                </w:tcPr>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应对</w:t>
                  </w:r>
                </w:p>
                <w:p>
                  <w:pPr>
                    <w:spacing w:before="31" w:after="31"/>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268" w:type="pct"/>
                  <w:vAlign w:val="center"/>
                </w:tcPr>
                <w:p>
                  <w:pPr>
                    <w:spacing w:before="31" w:after="31"/>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w:t>
                  </w:r>
                </w:p>
              </w:tc>
              <w:tc>
                <w:tcPr>
                  <w:tcW w:w="445" w:type="pc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P1</w:t>
                  </w:r>
                </w:p>
              </w:tc>
              <w:tc>
                <w:tcPr>
                  <w:tcW w:w="839" w:type="pct"/>
                  <w:vAlign w:val="center"/>
                </w:tcPr>
                <w:p>
                  <w:pPr>
                    <w:adjustRightInd w:val="0"/>
                    <w:snapToGrid w:val="0"/>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活性炭箱故障致去除率下降甚至无效果</w:t>
                  </w:r>
                </w:p>
              </w:tc>
              <w:tc>
                <w:tcPr>
                  <w:tcW w:w="478"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NMHC</w:t>
                  </w:r>
                </w:p>
              </w:tc>
              <w:tc>
                <w:tcPr>
                  <w:tcW w:w="660" w:type="pct"/>
                  <w:vAlign w:val="center"/>
                </w:tcPr>
                <w:p>
                  <w:pPr>
                    <w:spacing w:before="46"/>
                    <w:jc w:val="center"/>
                    <w:rPr>
                      <w:rFonts w:hint="eastAsia" w:ascii="仿宋" w:hAnsi="仿宋" w:eastAsia="仿宋" w:cs="仿宋"/>
                      <w:bCs/>
                      <w:color w:val="000000" w:themeColor="text1"/>
                      <w:szCs w:val="21"/>
                      <w:lang w:val="en-US" w:eastAsia="zh-CN"/>
                      <w14:textFill>
                        <w14:solidFill>
                          <w14:schemeClr w14:val="tx1"/>
                        </w14:solidFill>
                      </w14:textFill>
                    </w:rPr>
                  </w:pPr>
                  <w:r>
                    <w:rPr>
                      <w:rFonts w:hint="eastAsia" w:ascii="仿宋" w:hAnsi="仿宋" w:eastAsia="仿宋" w:cs="仿宋"/>
                      <w:bCs/>
                      <w:color w:val="000000" w:themeColor="text1"/>
                      <w:szCs w:val="21"/>
                      <w:lang w:val="en-US" w:eastAsia="zh-CN"/>
                      <w14:textFill>
                        <w14:solidFill>
                          <w14:schemeClr w14:val="tx1"/>
                        </w14:solidFill>
                      </w14:textFill>
                    </w:rPr>
                    <w:t>12.86</w:t>
                  </w:r>
                </w:p>
              </w:tc>
              <w:tc>
                <w:tcPr>
                  <w:tcW w:w="659" w:type="pct"/>
                  <w:vAlign w:val="center"/>
                </w:tcPr>
                <w:p>
                  <w:pPr>
                    <w:spacing w:before="46"/>
                    <w:jc w:val="center"/>
                    <w:rPr>
                      <w:rFonts w:hint="eastAsia" w:ascii="仿宋" w:hAnsi="仿宋" w:eastAsia="仿宋" w:cs="仿宋"/>
                      <w:bCs/>
                      <w:color w:val="000000" w:themeColor="text1"/>
                      <w:szCs w:val="21"/>
                      <w:lang w:val="en-US" w:eastAsia="zh-CN"/>
                      <w14:textFill>
                        <w14:solidFill>
                          <w14:schemeClr w14:val="tx1"/>
                        </w14:solidFill>
                      </w14:textFill>
                    </w:rPr>
                  </w:pPr>
                  <w:r>
                    <w:rPr>
                      <w:rFonts w:hint="eastAsia" w:ascii="仿宋" w:hAnsi="仿宋" w:eastAsia="仿宋" w:cs="仿宋"/>
                      <w:bCs/>
                      <w:color w:val="000000" w:themeColor="text1"/>
                      <w:szCs w:val="21"/>
                      <w:lang w:val="en-US" w:eastAsia="zh-CN"/>
                      <w14:textFill>
                        <w14:solidFill>
                          <w14:schemeClr w14:val="tx1"/>
                        </w14:solidFill>
                      </w14:textFill>
                    </w:rPr>
                    <w:t>0.27</w:t>
                  </w:r>
                </w:p>
              </w:tc>
              <w:tc>
                <w:tcPr>
                  <w:tcW w:w="480" w:type="pct"/>
                  <w:vAlign w:val="center"/>
                </w:tcPr>
                <w:p>
                  <w:pPr>
                    <w:spacing w:before="31" w:after="31"/>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0.5</w:t>
                  </w:r>
                </w:p>
              </w:tc>
              <w:tc>
                <w:tcPr>
                  <w:tcW w:w="420" w:type="pct"/>
                  <w:vAlign w:val="center"/>
                </w:tcPr>
                <w:p>
                  <w:pPr>
                    <w:spacing w:before="31" w:after="31"/>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w:t>
                  </w:r>
                </w:p>
              </w:tc>
              <w:tc>
                <w:tcPr>
                  <w:tcW w:w="748" w:type="pct"/>
                  <w:vAlign w:val="center"/>
                </w:tcPr>
                <w:p>
                  <w:pPr>
                    <w:spacing w:before="31" w:after="31"/>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定期更换活性炭、检查活性炭箱等</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（4）排放口基本情况</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本项目排放口基本情况见下表。</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表4-9  本项目废气</w:t>
            </w:r>
            <w:r>
              <w:rPr>
                <w:rFonts w:hint="eastAsia" w:ascii="仿宋" w:hAnsi="仿宋" w:eastAsia="仿宋" w:cs="仿宋"/>
                <w:b/>
                <w:bCs/>
                <w:color w:val="000000" w:themeColor="text1"/>
                <w:sz w:val="24"/>
                <w14:textFill>
                  <w14:solidFill>
                    <w14:schemeClr w14:val="tx1"/>
                  </w14:solidFill>
                </w14:textFill>
              </w:rPr>
              <w:t>排放口情况表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151"/>
              <w:gridCol w:w="1307"/>
              <w:gridCol w:w="1315"/>
              <w:gridCol w:w="2271"/>
              <w:gridCol w:w="743"/>
              <w:gridCol w:w="745"/>
              <w:gridCol w:w="745"/>
              <w:gridCol w:w="830"/>
              <w:gridCol w:w="1318"/>
              <w:gridCol w:w="915"/>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7" w:type="pct"/>
                  <w:vMerge w:val="restar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污染源名称</w:t>
                  </w:r>
                </w:p>
              </w:tc>
              <w:tc>
                <w:tcPr>
                  <w:tcW w:w="1109" w:type="pct"/>
                  <w:gridSpan w:val="2"/>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排气筒底部中心坐标</w:t>
                  </w:r>
                </w:p>
              </w:tc>
              <w:tc>
                <w:tcPr>
                  <w:tcW w:w="959" w:type="pct"/>
                  <w:vMerge w:val="restar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排气筒底部海拔高度(m)</w:t>
                  </w:r>
                </w:p>
              </w:tc>
              <w:tc>
                <w:tcPr>
                  <w:tcW w:w="1295" w:type="pct"/>
                  <w:gridSpan w:val="4"/>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排气筒参数</w:t>
                  </w:r>
                </w:p>
              </w:tc>
              <w:tc>
                <w:tcPr>
                  <w:tcW w:w="557" w:type="pct"/>
                  <w:vMerge w:val="restar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污染物名称</w:t>
                  </w:r>
                </w:p>
              </w:tc>
              <w:tc>
                <w:tcPr>
                  <w:tcW w:w="387" w:type="pct"/>
                  <w:vMerge w:val="restar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排放速率</w:t>
                  </w:r>
                </w:p>
              </w:tc>
              <w:tc>
                <w:tcPr>
                  <w:tcW w:w="202" w:type="pct"/>
                  <w:vMerge w:val="restar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7" w:type="pct"/>
                  <w:vMerge w:val="continue"/>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p>
              </w:tc>
              <w:tc>
                <w:tcPr>
                  <w:tcW w:w="553" w:type="pc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经度</w:t>
                  </w:r>
                </w:p>
              </w:tc>
              <w:tc>
                <w:tcPr>
                  <w:tcW w:w="556" w:type="pc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纬度</w:t>
                  </w:r>
                </w:p>
              </w:tc>
              <w:tc>
                <w:tcPr>
                  <w:tcW w:w="959" w:type="pct"/>
                  <w:vMerge w:val="continue"/>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p>
              </w:tc>
              <w:tc>
                <w:tcPr>
                  <w:tcW w:w="314" w:type="pc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高度</w:t>
                  </w:r>
                </w:p>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(m)</w:t>
                  </w:r>
                </w:p>
              </w:tc>
              <w:tc>
                <w:tcPr>
                  <w:tcW w:w="315" w:type="pc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内径</w:t>
                  </w:r>
                </w:p>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(m)</w:t>
                  </w:r>
                </w:p>
              </w:tc>
              <w:tc>
                <w:tcPr>
                  <w:tcW w:w="315" w:type="pc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温度</w:t>
                  </w:r>
                </w:p>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w:t>
                  </w:r>
                </w:p>
              </w:tc>
              <w:tc>
                <w:tcPr>
                  <w:tcW w:w="351" w:type="pct"/>
                  <w:noWrap/>
                  <w:vAlign w:val="center"/>
                </w:tcPr>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流速</w:t>
                  </w:r>
                </w:p>
                <w:p>
                  <w:pPr>
                    <w:adjustRightInd w:val="0"/>
                    <w:snapToGrid w:val="0"/>
                    <w:jc w:val="center"/>
                    <w:rPr>
                      <w:rFonts w:hint="eastAsia" w:ascii="仿宋" w:hAnsi="仿宋" w:eastAsia="仿宋" w:cs="仿宋"/>
                      <w:b/>
                      <w:bCs/>
                      <w:color w:val="000000" w:themeColor="text1"/>
                      <w:kern w:val="21"/>
                      <w:szCs w:val="21"/>
                      <w14:textFill>
                        <w14:solidFill>
                          <w14:schemeClr w14:val="tx1"/>
                        </w14:solidFill>
                      </w14:textFill>
                    </w:rPr>
                  </w:pPr>
                  <w:r>
                    <w:rPr>
                      <w:rFonts w:hint="eastAsia" w:ascii="仿宋" w:hAnsi="仿宋" w:eastAsia="仿宋" w:cs="仿宋"/>
                      <w:b/>
                      <w:bCs/>
                      <w:color w:val="000000" w:themeColor="text1"/>
                      <w:kern w:val="21"/>
                      <w:szCs w:val="21"/>
                      <w14:textFill>
                        <w14:solidFill>
                          <w14:schemeClr w14:val="tx1"/>
                        </w14:solidFill>
                      </w14:textFill>
                    </w:rPr>
                    <w:t>(m/s)</w:t>
                  </w:r>
                </w:p>
              </w:tc>
              <w:tc>
                <w:tcPr>
                  <w:tcW w:w="557" w:type="pct"/>
                  <w:vMerge w:val="continue"/>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p>
              </w:tc>
              <w:tc>
                <w:tcPr>
                  <w:tcW w:w="387" w:type="pct"/>
                  <w:vMerge w:val="continue"/>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p>
              </w:tc>
              <w:tc>
                <w:tcPr>
                  <w:tcW w:w="202" w:type="pct"/>
                  <w:vMerge w:val="continue"/>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2" w:hRule="atLeast"/>
                <w:jc w:val="center"/>
              </w:trPr>
              <w:tc>
                <w:tcPr>
                  <w:tcW w:w="487" w:type="pct"/>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P1排气筒</w:t>
                  </w:r>
                </w:p>
              </w:tc>
              <w:tc>
                <w:tcPr>
                  <w:tcW w:w="553" w:type="pct"/>
                  <w:noWrap/>
                  <w:vAlign w:val="center"/>
                </w:tcPr>
                <w:p>
                  <w:pPr>
                    <w:adjustRightInd w:val="0"/>
                    <w:snapToGrid w:val="0"/>
                    <w:jc w:val="center"/>
                    <w:rPr>
                      <w:rFonts w:hint="eastAsia" w:ascii="仿宋" w:hAnsi="仿宋" w:eastAsia="仿宋" w:cs="仿宋"/>
                      <w:bCs/>
                      <w:color w:val="000000" w:themeColor="text1"/>
                      <w:kern w:val="21"/>
                      <w:szCs w:val="21"/>
                      <w:highlight w:val="yellow"/>
                      <w:lang w:val="en-US" w:eastAsia="zh-CN"/>
                      <w14:textFill>
                        <w14:solidFill>
                          <w14:schemeClr w14:val="tx1"/>
                        </w14:solidFill>
                      </w14:textFill>
                    </w:rPr>
                  </w:pPr>
                  <w:r>
                    <w:rPr>
                      <w:rFonts w:hint="eastAsia" w:ascii="仿宋" w:hAnsi="仿宋" w:eastAsia="仿宋" w:cs="仿宋"/>
                      <w:bCs/>
                      <w:color w:val="000000" w:themeColor="text1"/>
                      <w:kern w:val="21"/>
                      <w:szCs w:val="21"/>
                      <w:highlight w:val="yellow"/>
                      <w14:textFill>
                        <w14:solidFill>
                          <w14:schemeClr w14:val="tx1"/>
                        </w14:solidFill>
                      </w14:textFill>
                    </w:rPr>
                    <w:t>119.88</w:t>
                  </w:r>
                  <w:r>
                    <w:rPr>
                      <w:rFonts w:hint="eastAsia" w:ascii="仿宋" w:hAnsi="仿宋" w:eastAsia="仿宋" w:cs="仿宋"/>
                      <w:bCs/>
                      <w:color w:val="000000" w:themeColor="text1"/>
                      <w:kern w:val="21"/>
                      <w:szCs w:val="21"/>
                      <w:highlight w:val="yellow"/>
                      <w:lang w:val="en-US" w:eastAsia="zh-CN"/>
                      <w14:textFill>
                        <w14:solidFill>
                          <w14:schemeClr w14:val="tx1"/>
                        </w14:solidFill>
                      </w14:textFill>
                    </w:rPr>
                    <w:t>8143</w:t>
                  </w:r>
                </w:p>
              </w:tc>
              <w:tc>
                <w:tcPr>
                  <w:tcW w:w="556" w:type="pct"/>
                  <w:noWrap/>
                  <w:vAlign w:val="center"/>
                </w:tcPr>
                <w:p>
                  <w:pPr>
                    <w:adjustRightInd w:val="0"/>
                    <w:snapToGrid w:val="0"/>
                    <w:jc w:val="center"/>
                    <w:rPr>
                      <w:rFonts w:hint="eastAsia" w:ascii="仿宋" w:hAnsi="仿宋" w:eastAsia="仿宋" w:cs="仿宋"/>
                      <w:bCs/>
                      <w:color w:val="000000" w:themeColor="text1"/>
                      <w:kern w:val="21"/>
                      <w:szCs w:val="21"/>
                      <w:highlight w:val="yellow"/>
                      <w:lang w:val="en-US" w:eastAsia="zh-CN"/>
                      <w14:textFill>
                        <w14:solidFill>
                          <w14:schemeClr w14:val="tx1"/>
                        </w14:solidFill>
                      </w14:textFill>
                    </w:rPr>
                  </w:pPr>
                  <w:r>
                    <w:rPr>
                      <w:rFonts w:hint="eastAsia" w:ascii="仿宋" w:hAnsi="仿宋" w:eastAsia="仿宋" w:cs="仿宋"/>
                      <w:bCs/>
                      <w:color w:val="000000" w:themeColor="text1"/>
                      <w:kern w:val="21"/>
                      <w:szCs w:val="21"/>
                      <w:highlight w:val="yellow"/>
                      <w14:textFill>
                        <w14:solidFill>
                          <w14:schemeClr w14:val="tx1"/>
                        </w14:solidFill>
                      </w14:textFill>
                    </w:rPr>
                    <w:t>31.</w:t>
                  </w:r>
                  <w:r>
                    <w:rPr>
                      <w:rFonts w:hint="eastAsia" w:ascii="仿宋" w:hAnsi="仿宋" w:eastAsia="仿宋" w:cs="仿宋"/>
                      <w:bCs/>
                      <w:color w:val="000000" w:themeColor="text1"/>
                      <w:kern w:val="21"/>
                      <w:szCs w:val="21"/>
                      <w:highlight w:val="yellow"/>
                      <w:lang w:val="en-US" w:eastAsia="zh-CN"/>
                      <w14:textFill>
                        <w14:solidFill>
                          <w14:schemeClr w14:val="tx1"/>
                        </w14:solidFill>
                      </w14:textFill>
                    </w:rPr>
                    <w:t>824148</w:t>
                  </w:r>
                </w:p>
              </w:tc>
              <w:tc>
                <w:tcPr>
                  <w:tcW w:w="959" w:type="pct"/>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w:t>
                  </w:r>
                </w:p>
              </w:tc>
              <w:tc>
                <w:tcPr>
                  <w:tcW w:w="314" w:type="pct"/>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15</w:t>
                  </w:r>
                </w:p>
              </w:tc>
              <w:tc>
                <w:tcPr>
                  <w:tcW w:w="315" w:type="pct"/>
                  <w:noWrap/>
                  <w:vAlign w:val="center"/>
                </w:tcPr>
                <w:p>
                  <w:pPr>
                    <w:adjustRightInd w:val="0"/>
                    <w:snapToGrid w:val="0"/>
                    <w:jc w:val="center"/>
                    <w:rPr>
                      <w:rFonts w:hint="eastAsia" w:ascii="仿宋" w:hAnsi="仿宋" w:eastAsia="仿宋" w:cs="仿宋"/>
                      <w:bCs/>
                      <w:color w:val="000000" w:themeColor="text1"/>
                      <w:kern w:val="21"/>
                      <w:szCs w:val="21"/>
                      <w:lang w:eastAsia="zh-CN"/>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0.</w:t>
                  </w:r>
                  <w:r>
                    <w:rPr>
                      <w:rFonts w:hint="eastAsia" w:ascii="仿宋" w:hAnsi="仿宋" w:eastAsia="仿宋" w:cs="仿宋"/>
                      <w:bCs/>
                      <w:color w:val="000000" w:themeColor="text1"/>
                      <w:kern w:val="21"/>
                      <w:szCs w:val="21"/>
                      <w:lang w:val="en-US" w:eastAsia="zh-CN"/>
                      <w14:textFill>
                        <w14:solidFill>
                          <w14:schemeClr w14:val="tx1"/>
                        </w14:solidFill>
                      </w14:textFill>
                    </w:rPr>
                    <w:t>2</w:t>
                  </w:r>
                </w:p>
              </w:tc>
              <w:tc>
                <w:tcPr>
                  <w:tcW w:w="315" w:type="pct"/>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25</w:t>
                  </w:r>
                </w:p>
              </w:tc>
              <w:tc>
                <w:tcPr>
                  <w:tcW w:w="351" w:type="pct"/>
                  <w:noWrap/>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1</w:t>
                  </w:r>
                  <w:r>
                    <w:rPr>
                      <w:rFonts w:hint="eastAsia" w:ascii="仿宋" w:hAnsi="仿宋" w:eastAsia="仿宋" w:cs="仿宋"/>
                      <w:bCs/>
                      <w:color w:val="000000" w:themeColor="text1"/>
                      <w:kern w:val="21"/>
                      <w:szCs w:val="21"/>
                      <w:lang w:val="en-US" w:eastAsia="zh-CN"/>
                      <w14:textFill>
                        <w14:solidFill>
                          <w14:schemeClr w14:val="tx1"/>
                        </w14:solidFill>
                      </w14:textFill>
                    </w:rPr>
                    <w:t>2.3</w:t>
                  </w:r>
                </w:p>
              </w:tc>
              <w:tc>
                <w:tcPr>
                  <w:tcW w:w="557" w:type="pct"/>
                  <w:noWrap/>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非甲烷总烃</w:t>
                  </w:r>
                </w:p>
              </w:tc>
              <w:tc>
                <w:tcPr>
                  <w:tcW w:w="387" w:type="pct"/>
                  <w:noWrap/>
                  <w:vAlign w:val="center"/>
                </w:tcPr>
                <w:p>
                  <w:pPr>
                    <w:adjustRightInd w:val="0"/>
                    <w:snapToGrid w:val="0"/>
                    <w:jc w:val="center"/>
                    <w:rPr>
                      <w:rFonts w:hint="eastAsia" w:ascii="仿宋" w:hAnsi="仿宋" w:eastAsia="仿宋" w:cs="仿宋"/>
                      <w:bCs/>
                      <w:color w:val="000000" w:themeColor="text1"/>
                      <w:kern w:val="21"/>
                      <w:szCs w:val="21"/>
                      <w:lang w:val="en-US" w:eastAsia="zh-CN"/>
                      <w14:textFill>
                        <w14:solidFill>
                          <w14:schemeClr w14:val="tx1"/>
                        </w14:solidFill>
                      </w14:textFill>
                    </w:rPr>
                  </w:pPr>
                  <w:r>
                    <w:rPr>
                      <w:rFonts w:hint="eastAsia" w:ascii="仿宋" w:hAnsi="仿宋" w:eastAsia="仿宋" w:cs="仿宋"/>
                      <w:bCs/>
                      <w:color w:val="000000" w:themeColor="text1"/>
                      <w:kern w:val="21"/>
                      <w:szCs w:val="21"/>
                      <w:lang w:val="en-US" w:eastAsia="zh-CN"/>
                      <w14:textFill>
                        <w14:solidFill>
                          <w14:schemeClr w14:val="tx1"/>
                        </w14:solidFill>
                      </w14:textFill>
                    </w:rPr>
                    <w:t>0.044</w:t>
                  </w:r>
                </w:p>
              </w:tc>
              <w:tc>
                <w:tcPr>
                  <w:tcW w:w="202" w:type="pct"/>
                  <w:noWrap/>
                  <w:vAlign w:val="center"/>
                </w:tcPr>
                <w:p>
                  <w:pPr>
                    <w:adjustRightInd w:val="0"/>
                    <w:snapToGrid w:val="0"/>
                    <w:jc w:val="center"/>
                    <w:rPr>
                      <w:rFonts w:hint="eastAsia" w:ascii="仿宋" w:hAnsi="仿宋" w:eastAsia="仿宋" w:cs="仿宋"/>
                      <w:bCs/>
                      <w:color w:val="000000" w:themeColor="text1"/>
                      <w:kern w:val="21"/>
                      <w:szCs w:val="21"/>
                      <w14:textFill>
                        <w14:solidFill>
                          <w14:schemeClr w14:val="tx1"/>
                        </w14:solidFill>
                      </w14:textFill>
                    </w:rPr>
                  </w:pPr>
                  <w:r>
                    <w:rPr>
                      <w:rFonts w:hint="eastAsia" w:ascii="仿宋" w:hAnsi="仿宋" w:eastAsia="仿宋" w:cs="仿宋"/>
                      <w:bCs/>
                      <w:color w:val="000000" w:themeColor="text1"/>
                      <w:kern w:val="21"/>
                      <w:szCs w:val="21"/>
                      <w14:textFill>
                        <w14:solidFill>
                          <w14:schemeClr w14:val="tx1"/>
                        </w14:solidFill>
                      </w14:textFill>
                    </w:rPr>
                    <w:t>kg/h</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adjustRightInd w:val="0"/>
              <w:snapToGrid w:val="0"/>
              <w:spacing w:line="360" w:lineRule="auto"/>
              <w:rPr>
                <w:rFonts w:hint="eastAsia" w:ascii="仿宋" w:hAnsi="仿宋" w:eastAsia="仿宋" w:cs="仿宋"/>
                <w:bCs/>
                <w:color w:val="000000" w:themeColor="text1"/>
                <w:kern w:val="21"/>
                <w:sz w:val="24"/>
                <w14:textFill>
                  <w14:solidFill>
                    <w14:schemeClr w14:val="tx1"/>
                  </w14:solidFill>
                </w14:textFill>
              </w:rPr>
            </w:pPr>
          </w:p>
        </w:tc>
      </w:tr>
    </w:tbl>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sectPr>
          <w:pgSz w:w="16840" w:h="11907" w:orient="landscape"/>
          <w:pgMar w:top="1531" w:right="1701" w:bottom="1531" w:left="2127" w:header="851" w:footer="851" w:gutter="0"/>
          <w:cols w:space="720" w:num="1"/>
          <w:docGrid w:linePitch="312" w:charSpace="0"/>
        </w:sectPr>
      </w:pP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82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Mar>
              <w:left w:w="28" w:type="dxa"/>
              <w:right w:w="28" w:type="dxa"/>
            </w:tcMar>
            <w:vAlign w:val="center"/>
          </w:tcPr>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p>
        </w:tc>
        <w:tc>
          <w:tcPr>
            <w:tcW w:w="4580" w:type="pct"/>
            <w:vAlign w:val="center"/>
          </w:tcPr>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（三）监测要求</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表4-10  本项目环境监测计划</w:t>
            </w:r>
          </w:p>
          <w:tbl>
            <w:tblPr>
              <w:tblStyle w:val="18"/>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7"/>
              <w:gridCol w:w="1018"/>
              <w:gridCol w:w="1348"/>
              <w:gridCol w:w="1300"/>
              <w:gridCol w:w="2357"/>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354"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类别</w:t>
                  </w:r>
                </w:p>
              </w:tc>
              <w:tc>
                <w:tcPr>
                  <w:tcW w:w="635"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监测位置</w:t>
                  </w:r>
                </w:p>
              </w:tc>
              <w:tc>
                <w:tcPr>
                  <w:tcW w:w="841"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监测指标</w:t>
                  </w:r>
                </w:p>
              </w:tc>
              <w:tc>
                <w:tcPr>
                  <w:tcW w:w="811"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监测频率</w:t>
                  </w:r>
                </w:p>
              </w:tc>
              <w:tc>
                <w:tcPr>
                  <w:tcW w:w="1471"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排放标准</w:t>
                  </w:r>
                </w:p>
              </w:tc>
              <w:tc>
                <w:tcPr>
                  <w:tcW w:w="884" w:type="pct"/>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354" w:type="pct"/>
                  <w:vMerge w:val="restar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废气</w:t>
                  </w:r>
                </w:p>
              </w:tc>
              <w:tc>
                <w:tcPr>
                  <w:tcW w:w="635"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P1排气筒</w:t>
                  </w:r>
                </w:p>
              </w:tc>
              <w:tc>
                <w:tcPr>
                  <w:tcW w:w="841" w:type="pct"/>
                  <w:vAlign w:val="center"/>
                </w:tcPr>
                <w:p>
                  <w:pPr>
                    <w:adjustRightInd w:val="0"/>
                    <w:snapToGrid w:val="0"/>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811"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次/年</w:t>
                  </w:r>
                </w:p>
              </w:tc>
              <w:tc>
                <w:tcPr>
                  <w:tcW w:w="1471"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合成树脂工业污染物排放标准</w:t>
                  </w: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（GB31572-2015）</w:t>
                  </w:r>
                </w:p>
              </w:tc>
              <w:tc>
                <w:tcPr>
                  <w:tcW w:w="884" w:type="pct"/>
                  <w:vMerge w:val="restar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有资质的环境监测机构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354" w:type="pct"/>
                  <w:vMerge w:val="continue"/>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p>
              </w:tc>
              <w:tc>
                <w:tcPr>
                  <w:tcW w:w="635"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厂界</w:t>
                  </w:r>
                </w:p>
              </w:tc>
              <w:tc>
                <w:tcPr>
                  <w:tcW w:w="841" w:type="pct"/>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811"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次/年</w:t>
                  </w:r>
                </w:p>
              </w:tc>
              <w:tc>
                <w:tcPr>
                  <w:tcW w:w="1471" w:type="pct"/>
                  <w:tcBorders>
                    <w:top w:val="single" w:color="auto" w:sz="4" w:space="0"/>
                  </w:tcBorders>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合成树脂工业污染物排放标准</w:t>
                  </w: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（GB31572-2015）</w:t>
                  </w:r>
                </w:p>
              </w:tc>
              <w:tc>
                <w:tcPr>
                  <w:tcW w:w="884" w:type="pct"/>
                  <w:vMerge w:val="continue"/>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354" w:type="pct"/>
                  <w:vMerge w:val="continue"/>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p>
              </w:tc>
              <w:tc>
                <w:tcPr>
                  <w:tcW w:w="635" w:type="pct"/>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厂区内</w:t>
                  </w:r>
                </w:p>
              </w:tc>
              <w:tc>
                <w:tcPr>
                  <w:tcW w:w="84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811" w:type="pct"/>
                  <w:tcBorders>
                    <w:top w:val="single" w:color="auto" w:sz="4" w:space="0"/>
                  </w:tcBorders>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次/年</w:t>
                  </w:r>
                </w:p>
              </w:tc>
              <w:tc>
                <w:tcPr>
                  <w:tcW w:w="1471" w:type="pct"/>
                  <w:tcBorders>
                    <w:top w:val="single" w:color="auto" w:sz="4" w:space="0"/>
                    <w:bottom w:val="single" w:color="auto" w:sz="4" w:space="0"/>
                  </w:tcBorders>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sz w:val="21"/>
                      <w:szCs w:val="21"/>
                      <w:lang w:val="en-US" w:eastAsia="zh-CN"/>
                    </w:rPr>
                    <w:t>《大气污染物综合排放标准》（DB32/4041—2021）</w:t>
                  </w:r>
                </w:p>
              </w:tc>
              <w:tc>
                <w:tcPr>
                  <w:tcW w:w="884" w:type="pct"/>
                  <w:vMerge w:val="continue"/>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p>
              </w:tc>
            </w:tr>
          </w:tbl>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（四）达标情况</w:t>
            </w:r>
          </w:p>
          <w:p>
            <w:pPr>
              <w:spacing w:line="360" w:lineRule="auto"/>
              <w:ind w:firstLine="482" w:firstLineChars="200"/>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卫生防护距离</w:t>
            </w:r>
          </w:p>
          <w:p>
            <w:pPr>
              <w:tabs>
                <w:tab w:val="left" w:pos="2110"/>
              </w:tabs>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预测无组织排放的废气对环境的影响，并提出卫生防护距离，生产车间与居住区之间的卫生防护距离L按下式计算：</w:t>
            </w:r>
          </w:p>
          <w:p>
            <w:pPr>
              <w:tabs>
                <w:tab w:val="left" w:pos="2110"/>
              </w:tabs>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pict>
                <v:shape id="对象 2" o:spid="_x0000_s1032" o:spt="75" type="#_x0000_t75" style="position:absolute;left:0pt;margin-left:127.95pt;margin-top:13.55pt;height:35.75pt;width:177pt;z-index:251659264;mso-width-relative:page;mso-height-relative:page;" o:ole="t" filled="f" o:preferrelative="t" stroked="f" coordsize="21600,21600">
                  <v:path/>
                  <v:fill on="f" focussize="0,0"/>
                  <v:stroke on="f" joinstyle="miter"/>
                  <v:imagedata r:id="rId13" o:title=""/>
                  <o:lock v:ext="edit" aspectratio="t"/>
                </v:shape>
                <o:OLEObject Type="Embed" ProgID="Equation.3" ShapeID="对象 2" DrawAspect="Content" ObjectID="_1468075727" r:id="rId12">
                  <o:LockedField>false</o:LockedField>
                </o:OLEObject>
              </w:pict>
            </w:r>
          </w:p>
          <w:p>
            <w:pPr>
              <w:spacing w:line="360" w:lineRule="auto"/>
              <w:ind w:firstLine="200"/>
              <w:rPr>
                <w:rFonts w:hint="eastAsia" w:ascii="仿宋" w:hAnsi="仿宋" w:eastAsia="仿宋" w:cs="仿宋"/>
                <w:color w:val="000000" w:themeColor="text1"/>
                <w:sz w:val="24"/>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式中：Cm——标准浓度限值（mg/m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w:t>
            </w:r>
          </w:p>
          <w:p>
            <w:pPr>
              <w:spacing w:line="360" w:lineRule="auto"/>
              <w:ind w:firstLine="1200" w:firstLineChars="5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Qc——工业企业有害气体无组织排放量可以达到的控制水平（kg/h）</w:t>
            </w:r>
          </w:p>
          <w:p>
            <w:pPr>
              <w:spacing w:line="360" w:lineRule="auto"/>
              <w:ind w:firstLine="1200" w:firstLineChars="5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r——有害气体无组织排放源所在生产单元的等效半径（m）</w:t>
            </w:r>
          </w:p>
          <w:p>
            <w:pPr>
              <w:spacing w:line="360" w:lineRule="auto"/>
              <w:ind w:firstLine="1200" w:firstLineChars="5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L——工业企业所需的卫生防护距离（m）</w:t>
            </w:r>
          </w:p>
          <w:p>
            <w:pPr>
              <w:spacing w:line="360" w:lineRule="auto"/>
              <w:ind w:firstLine="1200" w:firstLineChars="5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A、B、C、D——卫生防护距离计算系数，见下表:</w:t>
            </w: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表4-11  卫生防护距离计算系数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905"/>
              <w:gridCol w:w="756"/>
              <w:gridCol w:w="772"/>
              <w:gridCol w:w="740"/>
              <w:gridCol w:w="18"/>
              <w:gridCol w:w="604"/>
              <w:gridCol w:w="756"/>
              <w:gridCol w:w="757"/>
              <w:gridCol w:w="604"/>
              <w:gridCol w:w="738"/>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计算</w:t>
                  </w:r>
                </w:p>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系数</w:t>
                  </w:r>
                </w:p>
              </w:tc>
              <w:tc>
                <w:tcPr>
                  <w:tcW w:w="565"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5年平均风速(m/s)</w:t>
                  </w:r>
                </w:p>
              </w:tc>
              <w:tc>
                <w:tcPr>
                  <w:tcW w:w="3964" w:type="pct"/>
                  <w:gridSpan w:val="1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4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L≤1000</w:t>
                  </w:r>
                </w:p>
              </w:tc>
              <w:tc>
                <w:tcPr>
                  <w:tcW w:w="1333" w:type="pct"/>
                  <w:gridSpan w:val="4"/>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1000＜L≤2000</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3964" w:type="pct"/>
                  <w:gridSpan w:val="1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工业大气污染源构成类别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Ⅰ</w:t>
                  </w:r>
                </w:p>
              </w:tc>
              <w:tc>
                <w:tcPr>
                  <w:tcW w:w="48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Ⅱ</w:t>
                  </w:r>
                </w:p>
              </w:tc>
              <w:tc>
                <w:tcPr>
                  <w:tcW w:w="472" w:type="pct"/>
                  <w:gridSpan w:val="2"/>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Ⅲ</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Ⅰ</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Ⅱ</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Ⅲ</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Ⅰ</w:t>
                  </w:r>
                </w:p>
              </w:tc>
              <w:tc>
                <w:tcPr>
                  <w:tcW w:w="4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Ⅱ</w:t>
                  </w:r>
                </w:p>
              </w:tc>
              <w:tc>
                <w:tcPr>
                  <w:tcW w:w="37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A</w:t>
                  </w:r>
                </w:p>
              </w:tc>
              <w:tc>
                <w:tcPr>
                  <w:tcW w:w="565"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48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472" w:type="pct"/>
                  <w:gridSpan w:val="2"/>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80</w:t>
                  </w:r>
                </w:p>
              </w:tc>
              <w:tc>
                <w:tcPr>
                  <w:tcW w:w="4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80</w:t>
                  </w:r>
                </w:p>
              </w:tc>
              <w:tc>
                <w:tcPr>
                  <w:tcW w:w="37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2～4</w:t>
                  </w:r>
                </w:p>
              </w:tc>
              <w:tc>
                <w:tcPr>
                  <w:tcW w:w="472" w:type="pct"/>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700</w:t>
                  </w:r>
                </w:p>
              </w:tc>
              <w:tc>
                <w:tcPr>
                  <w:tcW w:w="482" w:type="pct"/>
                  <w:shd w:val="clear" w:color="auto" w:fill="E0E0E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470</w:t>
                  </w:r>
                </w:p>
              </w:tc>
              <w:tc>
                <w:tcPr>
                  <w:tcW w:w="472" w:type="pct"/>
                  <w:gridSpan w:val="2"/>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350</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700</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470</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350</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380</w:t>
                  </w:r>
                </w:p>
              </w:tc>
              <w:tc>
                <w:tcPr>
                  <w:tcW w:w="4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250</w:t>
                  </w:r>
                </w:p>
              </w:tc>
              <w:tc>
                <w:tcPr>
                  <w:tcW w:w="37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530</w:t>
                  </w:r>
                </w:p>
              </w:tc>
              <w:tc>
                <w:tcPr>
                  <w:tcW w:w="48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350</w:t>
                  </w:r>
                </w:p>
              </w:tc>
              <w:tc>
                <w:tcPr>
                  <w:tcW w:w="472" w:type="pct"/>
                  <w:gridSpan w:val="2"/>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260</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530</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350</w:t>
                  </w:r>
                </w:p>
              </w:tc>
              <w:tc>
                <w:tcPr>
                  <w:tcW w:w="47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260</w:t>
                  </w:r>
                </w:p>
              </w:tc>
              <w:tc>
                <w:tcPr>
                  <w:tcW w:w="377"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290</w:t>
                  </w:r>
                </w:p>
              </w:tc>
              <w:tc>
                <w:tcPr>
                  <w:tcW w:w="4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190</w:t>
                  </w:r>
                </w:p>
              </w:tc>
              <w:tc>
                <w:tcPr>
                  <w:tcW w:w="378"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B</w:t>
                  </w:r>
                </w:p>
              </w:tc>
              <w:tc>
                <w:tcPr>
                  <w:tcW w:w="565"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427" w:type="pct"/>
                  <w:gridSpan w:val="4"/>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0.01</w:t>
                  </w:r>
                </w:p>
              </w:tc>
              <w:tc>
                <w:tcPr>
                  <w:tcW w:w="1321"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0.015</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427" w:type="pct"/>
                  <w:gridSpan w:val="4"/>
                  <w:shd w:val="clear" w:color="auto" w:fill="E0E0E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0.021</w:t>
                  </w:r>
                </w:p>
              </w:tc>
              <w:tc>
                <w:tcPr>
                  <w:tcW w:w="1321"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0.036</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w:t>
                  </w:r>
                </w:p>
              </w:tc>
              <w:tc>
                <w:tcPr>
                  <w:tcW w:w="565"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427" w:type="pct"/>
                  <w:gridSpan w:val="4"/>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1.85</w:t>
                  </w:r>
                </w:p>
              </w:tc>
              <w:tc>
                <w:tcPr>
                  <w:tcW w:w="1321"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1.79</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427" w:type="pct"/>
                  <w:gridSpan w:val="4"/>
                  <w:shd w:val="clear" w:color="auto" w:fill="E0E0E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1.85</w:t>
                  </w:r>
                </w:p>
              </w:tc>
              <w:tc>
                <w:tcPr>
                  <w:tcW w:w="1321"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1.77</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D</w:t>
                  </w:r>
                </w:p>
              </w:tc>
              <w:tc>
                <w:tcPr>
                  <w:tcW w:w="565"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427" w:type="pct"/>
                  <w:gridSpan w:val="4"/>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0.78</w:t>
                  </w:r>
                </w:p>
              </w:tc>
              <w:tc>
                <w:tcPr>
                  <w:tcW w:w="1321"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0.78</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0" w:type="pct"/>
                  <w:vMerge w:val="continue"/>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427" w:type="pct"/>
                  <w:gridSpan w:val="4"/>
                  <w:shd w:val="clear" w:color="auto" w:fill="E0E0E0"/>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0.84</w:t>
                  </w:r>
                </w:p>
              </w:tc>
              <w:tc>
                <w:tcPr>
                  <w:tcW w:w="1321"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0.84</w:t>
                  </w:r>
                </w:p>
              </w:tc>
              <w:tc>
                <w:tcPr>
                  <w:tcW w:w="1216" w:type="pct"/>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0.76</w:t>
                  </w:r>
                </w:p>
              </w:tc>
            </w:tr>
          </w:tbl>
          <w:p>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根据《大气有害物质无组织排放卫生防护距离推导技术导则》（GBT39499-2020），卫生防护距离在100米以内时，级差为50米；超过100米，但小于或等于1000米时，级差为100米；超过1000米时，级差为200米。当按两种或两种以上的有害气体计算的卫生防护距离在同一级别时，该类工业企业的卫生防护距离级别应提高一级。</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经测算，本项目无组织排放的废气的卫生防护距离见下表：</w:t>
            </w:r>
          </w:p>
          <w:p>
            <w:pPr>
              <w:spacing w:line="360" w:lineRule="auto"/>
              <w:ind w:firstLine="482" w:firstLineChars="200"/>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表4-12  卫生防护距离计算结果单位：m</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731"/>
              <w:gridCol w:w="1099"/>
              <w:gridCol w:w="1101"/>
              <w:gridCol w:w="1054"/>
              <w:gridCol w:w="811"/>
              <w:gridCol w:w="846"/>
              <w:gridCol w:w="83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污染源</w:t>
                  </w:r>
                </w:p>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位置</w:t>
                  </w:r>
                </w:p>
              </w:tc>
              <w:tc>
                <w:tcPr>
                  <w:tcW w:w="733"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污染物</w:t>
                  </w:r>
                </w:p>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名称</w:t>
                  </w:r>
                </w:p>
              </w:tc>
              <w:tc>
                <w:tcPr>
                  <w:tcW w:w="1101"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污染物产生量(t/a)</w:t>
                  </w:r>
                </w:p>
              </w:tc>
              <w:tc>
                <w:tcPr>
                  <w:tcW w:w="1103" w:type="dxa"/>
                  <w:vMerge w:val="restart"/>
                  <w:vAlign w:val="center"/>
                </w:tcPr>
                <w:p>
                  <w:pPr>
                    <w:pStyle w:val="47"/>
                    <w:spacing w:line="240" w:lineRule="auto"/>
                    <w:rPr>
                      <w:rFonts w:hint="eastAsia" w:ascii="仿宋" w:hAnsi="仿宋" w:eastAsia="仿宋" w:cs="仿宋"/>
                      <w:b w:val="0"/>
                      <w:color w:val="000000" w:themeColor="text1"/>
                      <w:sz w:val="21"/>
                      <w:szCs w:val="21"/>
                      <w14:textFill>
                        <w14:solidFill>
                          <w14:schemeClr w14:val="tx1"/>
                        </w14:solidFill>
                      </w14:textFill>
                    </w:rPr>
                  </w:pPr>
                  <w:r>
                    <w:rPr>
                      <w:rFonts w:hint="eastAsia" w:ascii="仿宋" w:hAnsi="仿宋" w:eastAsia="仿宋" w:cs="仿宋"/>
                      <w:b w:val="0"/>
                      <w:color w:val="000000" w:themeColor="text1"/>
                      <w:sz w:val="21"/>
                      <w:szCs w:val="21"/>
                      <w14:textFill>
                        <w14:solidFill>
                          <w14:schemeClr w14:val="tx1"/>
                        </w14:solidFill>
                      </w14:textFill>
                    </w:rPr>
                    <w:t>污染物产生速率(kg/h)</w:t>
                  </w:r>
                </w:p>
              </w:tc>
              <w:tc>
                <w:tcPr>
                  <w:tcW w:w="1869" w:type="dxa"/>
                  <w:gridSpan w:val="2"/>
                  <w:vAlign w:val="center"/>
                </w:tcPr>
                <w:p>
                  <w:pPr>
                    <w:pStyle w:val="47"/>
                    <w:spacing w:line="240" w:lineRule="auto"/>
                    <w:rPr>
                      <w:rFonts w:hint="eastAsia" w:ascii="仿宋" w:hAnsi="仿宋" w:eastAsia="仿宋" w:cs="仿宋"/>
                      <w:b w:val="0"/>
                      <w:bCs/>
                      <w:color w:val="000000" w:themeColor="text1"/>
                      <w:sz w:val="21"/>
                      <w:szCs w:val="21"/>
                      <w14:textFill>
                        <w14:solidFill>
                          <w14:schemeClr w14:val="tx1"/>
                        </w14:solidFill>
                      </w14:textFill>
                    </w:rPr>
                  </w:pPr>
                  <w:r>
                    <w:rPr>
                      <w:rFonts w:hint="eastAsia" w:ascii="仿宋" w:hAnsi="仿宋" w:eastAsia="仿宋" w:cs="仿宋"/>
                      <w:b w:val="0"/>
                      <w:color w:val="000000" w:themeColor="text1"/>
                      <w:sz w:val="21"/>
                      <w:szCs w:val="21"/>
                      <w14:textFill>
                        <w14:solidFill>
                          <w14:schemeClr w14:val="tx1"/>
                        </w14:solidFill>
                      </w14:textFill>
                    </w:rPr>
                    <w:t>面源排放源参数</w:t>
                  </w:r>
                </w:p>
              </w:tc>
              <w:tc>
                <w:tcPr>
                  <w:tcW w:w="833"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卫生防护距离计算值</w:t>
                  </w:r>
                </w:p>
              </w:tc>
              <w:tc>
                <w:tcPr>
                  <w:tcW w:w="839"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卫生防护距离（m）</w:t>
                  </w:r>
                </w:p>
              </w:tc>
              <w:tc>
                <w:tcPr>
                  <w:tcW w:w="850"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提级后卫生防护距离（m）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33"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1"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103"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5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面积（m</w:t>
                  </w:r>
                  <w:r>
                    <w:rPr>
                      <w:rFonts w:hint="eastAsia" w:ascii="仿宋" w:hAnsi="仿宋" w:eastAsia="仿宋" w:cs="仿宋"/>
                      <w:color w:val="000000" w:themeColor="text1"/>
                      <w:szCs w:val="21"/>
                      <w:vertAlign w:val="superscript"/>
                      <w14:textFill>
                        <w14:solidFill>
                          <w14:schemeClr w14:val="tx1"/>
                        </w14:solidFill>
                      </w14:textFill>
                    </w:rPr>
                    <w:t>2</w:t>
                  </w:r>
                  <w:r>
                    <w:rPr>
                      <w:rFonts w:hint="eastAsia" w:ascii="仿宋" w:hAnsi="仿宋" w:eastAsia="仿宋" w:cs="仿宋"/>
                      <w:color w:val="000000" w:themeColor="text1"/>
                      <w:szCs w:val="21"/>
                      <w14:textFill>
                        <w14:solidFill>
                          <w14:schemeClr w14:val="tx1"/>
                        </w14:solidFill>
                      </w14:textFill>
                    </w:rPr>
                    <w:t>）</w:t>
                  </w:r>
                </w:p>
              </w:tc>
              <w:tc>
                <w:tcPr>
                  <w:tcW w:w="81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高(m)</w:t>
                  </w:r>
                </w:p>
              </w:tc>
              <w:tc>
                <w:tcPr>
                  <w:tcW w:w="833"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39"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50"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Align w:val="center"/>
                </w:tcPr>
                <w:p>
                  <w:pPr>
                    <w:widowControl/>
                    <w:adjustRightIn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车间</w:t>
                  </w:r>
                </w:p>
              </w:tc>
              <w:tc>
                <w:tcPr>
                  <w:tcW w:w="733" w:type="dxa"/>
                  <w:vAlign w:val="center"/>
                </w:tcPr>
                <w:p>
                  <w:pPr>
                    <w:widowControl/>
                    <w:adjustRightInd w:val="0"/>
                    <w:jc w:val="center"/>
                    <w:rPr>
                      <w:rFonts w:hint="eastAsia" w:ascii="仿宋" w:hAnsi="仿宋" w:eastAsia="仿宋" w:cs="仿宋"/>
                      <w:color w:val="000000" w:themeColor="text1"/>
                      <w:kern w:val="0"/>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1101" w:type="dxa"/>
                  <w:vAlign w:val="center"/>
                </w:tcPr>
                <w:p>
                  <w:pPr>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0.35</w:t>
                  </w:r>
                </w:p>
              </w:tc>
              <w:tc>
                <w:tcPr>
                  <w:tcW w:w="1103" w:type="dxa"/>
                  <w:vAlign w:val="center"/>
                </w:tcPr>
                <w:p>
                  <w:pPr>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0.486</w:t>
                  </w:r>
                </w:p>
              </w:tc>
              <w:tc>
                <w:tcPr>
                  <w:tcW w:w="1056" w:type="dxa"/>
                  <w:vAlign w:val="center"/>
                </w:tcPr>
                <w:p>
                  <w:pPr>
                    <w:widowControl/>
                    <w:adjustRightInd w:val="0"/>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auto"/>
                      <w:kern w:val="0"/>
                      <w:szCs w:val="21"/>
                      <w:lang w:val="en-US" w:eastAsia="zh-CN"/>
                    </w:rPr>
                    <w:t>56</w:t>
                  </w:r>
                  <w:r>
                    <w:rPr>
                      <w:rFonts w:hint="eastAsia" w:ascii="仿宋" w:hAnsi="仿宋" w:eastAsia="仿宋" w:cs="仿宋"/>
                      <w:color w:val="auto"/>
                      <w:kern w:val="0"/>
                      <w:szCs w:val="21"/>
                    </w:rPr>
                    <w:t>*</w:t>
                  </w:r>
                  <w:r>
                    <w:rPr>
                      <w:rFonts w:hint="eastAsia" w:ascii="仿宋" w:hAnsi="仿宋" w:eastAsia="仿宋" w:cs="仿宋"/>
                      <w:color w:val="auto"/>
                      <w:kern w:val="0"/>
                      <w:szCs w:val="21"/>
                      <w:lang w:val="en-US" w:eastAsia="zh-CN"/>
                    </w:rPr>
                    <w:t>25</w:t>
                  </w:r>
                </w:p>
              </w:tc>
              <w:tc>
                <w:tcPr>
                  <w:tcW w:w="813" w:type="dxa"/>
                  <w:vAlign w:val="center"/>
                </w:tcPr>
                <w:p>
                  <w:pPr>
                    <w:widowControl/>
                    <w:adjustRightInd w:val="0"/>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3</w:t>
                  </w:r>
                </w:p>
              </w:tc>
              <w:tc>
                <w:tcPr>
                  <w:tcW w:w="833" w:type="dxa"/>
                  <w:vAlign w:val="center"/>
                </w:tcPr>
                <w:p>
                  <w:pPr>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26.154</w:t>
                  </w:r>
                </w:p>
              </w:tc>
              <w:tc>
                <w:tcPr>
                  <w:tcW w:w="839"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50</w:t>
                  </w:r>
                </w:p>
              </w:tc>
              <w:tc>
                <w:tcPr>
                  <w:tcW w:w="85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50</w:t>
                  </w:r>
                </w:p>
              </w:tc>
            </w:tr>
          </w:tbl>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由上表可知，本项目推荐卫生防护距离为车间外扩50米形成的包络线，在此范围内无居民区、学校等敏感点。</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二、废水</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（一）污染物产生情况</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1、生活污水</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本项目新增员工</w:t>
            </w:r>
            <w:r>
              <w:rPr>
                <w:rFonts w:hint="eastAsia" w:ascii="仿宋" w:hAnsi="仿宋" w:eastAsia="仿宋" w:cs="仿宋"/>
                <w:color w:val="000000" w:themeColor="text1"/>
                <w:sz w:val="24"/>
                <w:lang w:val="en-US" w:eastAsia="zh-CN"/>
                <w14:textFill>
                  <w14:solidFill>
                    <w14:schemeClr w14:val="tx1"/>
                  </w14:solidFill>
                </w14:textFill>
              </w:rPr>
              <w:t>25</w:t>
            </w:r>
            <w:r>
              <w:rPr>
                <w:rFonts w:hint="eastAsia" w:ascii="仿宋" w:hAnsi="仿宋" w:eastAsia="仿宋" w:cs="仿宋"/>
                <w:color w:val="000000" w:themeColor="text1"/>
                <w:sz w:val="24"/>
                <w14:textFill>
                  <w14:solidFill>
                    <w14:schemeClr w14:val="tx1"/>
                  </w14:solidFill>
                </w14:textFill>
              </w:rPr>
              <w:t>人，废水按全厂员工计，年工作日</w:t>
            </w:r>
            <w:r>
              <w:rPr>
                <w:rFonts w:hint="eastAsia" w:ascii="仿宋" w:hAnsi="仿宋" w:eastAsia="仿宋" w:cs="仿宋"/>
                <w:color w:val="000000" w:themeColor="text1"/>
                <w:sz w:val="24"/>
                <w:lang w:val="en-US" w:eastAsia="zh-CN"/>
                <w14:textFill>
                  <w14:solidFill>
                    <w14:schemeClr w14:val="tx1"/>
                  </w14:solidFill>
                </w14:textFill>
              </w:rPr>
              <w:t>30</w:t>
            </w:r>
            <w:r>
              <w:rPr>
                <w:rFonts w:hint="eastAsia" w:ascii="仿宋" w:hAnsi="仿宋" w:eastAsia="仿宋" w:cs="仿宋"/>
                <w:color w:val="000000" w:themeColor="text1"/>
                <w:sz w:val="24"/>
                <w14:textFill>
                  <w14:solidFill>
                    <w14:schemeClr w14:val="tx1"/>
                  </w14:solidFill>
                </w14:textFill>
              </w:rPr>
              <w:t>0天，员工生活用水参照《常州市工业和城市生活用水定额》中“商贸办公写字楼（无中央空调）：110 升/人·日”，则用水量约为</w:t>
            </w:r>
            <w:r>
              <w:rPr>
                <w:rFonts w:hint="eastAsia" w:ascii="仿宋" w:hAnsi="仿宋" w:eastAsia="仿宋" w:cs="仿宋"/>
                <w:color w:val="000000" w:themeColor="text1"/>
                <w:sz w:val="24"/>
                <w:lang w:val="en-US" w:eastAsia="zh-CN"/>
                <w14:textFill>
                  <w14:solidFill>
                    <w14:schemeClr w14:val="tx1"/>
                  </w14:solidFill>
                </w14:textFill>
              </w:rPr>
              <w:t>825</w:t>
            </w:r>
            <w:r>
              <w:rPr>
                <w:rFonts w:hint="eastAsia" w:ascii="仿宋" w:hAnsi="仿宋" w:eastAsia="仿宋" w:cs="仿宋"/>
                <w:color w:val="000000" w:themeColor="text1"/>
                <w:sz w:val="24"/>
                <w14:textFill>
                  <w14:solidFill>
                    <w14:schemeClr w14:val="tx1"/>
                  </w14:solidFill>
                </w14:textFill>
              </w:rPr>
              <w:t>t/a。生活污水量按用水量80%计算，则生活污水产生量约</w:t>
            </w:r>
            <w:r>
              <w:rPr>
                <w:rFonts w:hint="eastAsia" w:ascii="仿宋" w:hAnsi="仿宋" w:eastAsia="仿宋" w:cs="仿宋"/>
                <w:color w:val="000000" w:themeColor="text1"/>
                <w:sz w:val="24"/>
                <w:lang w:val="en-US" w:eastAsia="zh-CN"/>
                <w14:textFill>
                  <w14:solidFill>
                    <w14:schemeClr w14:val="tx1"/>
                  </w14:solidFill>
                </w14:textFill>
              </w:rPr>
              <w:t>660</w:t>
            </w:r>
            <w:r>
              <w:rPr>
                <w:rFonts w:hint="eastAsia" w:ascii="仿宋" w:hAnsi="仿宋" w:eastAsia="仿宋" w:cs="仿宋"/>
                <w:color w:val="000000" w:themeColor="text1"/>
                <w:sz w:val="24"/>
                <w14:textFill>
                  <w14:solidFill>
                    <w14:schemeClr w14:val="tx1"/>
                  </w14:solidFill>
                </w14:textFill>
              </w:rPr>
              <w:t>t/a。其中COD、SS、NH</w:t>
            </w:r>
            <w:r>
              <w:rPr>
                <w:rFonts w:hint="eastAsia" w:ascii="仿宋" w:hAnsi="仿宋" w:eastAsia="仿宋" w:cs="仿宋"/>
                <w:color w:val="000000" w:themeColor="text1"/>
                <w:sz w:val="24"/>
                <w:vertAlign w:val="sub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-N、TP、TN的产生浓度分别为400mg/L、300mg/L、30mg/L、5mg/L、60mg/L，产生量分别为0.</w:t>
            </w:r>
            <w:r>
              <w:rPr>
                <w:rFonts w:hint="eastAsia" w:ascii="仿宋" w:hAnsi="仿宋" w:eastAsia="仿宋" w:cs="仿宋"/>
                <w:color w:val="000000" w:themeColor="text1"/>
                <w:sz w:val="24"/>
                <w:lang w:val="en-US" w:eastAsia="zh-CN"/>
                <w14:textFill>
                  <w14:solidFill>
                    <w14:schemeClr w14:val="tx1"/>
                  </w14:solidFill>
                </w14:textFill>
              </w:rPr>
              <w:t>264</w:t>
            </w:r>
            <w:r>
              <w:rPr>
                <w:rFonts w:hint="eastAsia" w:ascii="仿宋" w:hAnsi="仿宋" w:eastAsia="仿宋" w:cs="仿宋"/>
                <w:color w:val="000000" w:themeColor="text1"/>
                <w:sz w:val="24"/>
                <w14:textFill>
                  <w14:solidFill>
                    <w14:schemeClr w14:val="tx1"/>
                  </w14:solidFill>
                </w14:textFill>
              </w:rPr>
              <w:t>t/a、0.</w:t>
            </w:r>
            <w:r>
              <w:rPr>
                <w:rFonts w:hint="eastAsia" w:ascii="仿宋" w:hAnsi="仿宋" w:eastAsia="仿宋" w:cs="仿宋"/>
                <w:color w:val="000000" w:themeColor="text1"/>
                <w:sz w:val="24"/>
                <w:lang w:val="en-US" w:eastAsia="zh-CN"/>
                <w14:textFill>
                  <w14:solidFill>
                    <w14:schemeClr w14:val="tx1"/>
                  </w14:solidFill>
                </w14:textFill>
              </w:rPr>
              <w:t>198</w:t>
            </w:r>
            <w:r>
              <w:rPr>
                <w:rFonts w:hint="eastAsia" w:ascii="仿宋" w:hAnsi="仿宋" w:eastAsia="仿宋" w:cs="仿宋"/>
                <w:color w:val="000000" w:themeColor="text1"/>
                <w:sz w:val="24"/>
                <w14:textFill>
                  <w14:solidFill>
                    <w14:schemeClr w14:val="tx1"/>
                  </w14:solidFill>
                </w14:textFill>
              </w:rPr>
              <w:t>t/a、0.</w:t>
            </w:r>
            <w:r>
              <w:rPr>
                <w:rFonts w:hint="eastAsia" w:ascii="仿宋" w:hAnsi="仿宋" w:eastAsia="仿宋" w:cs="仿宋"/>
                <w:color w:val="000000" w:themeColor="text1"/>
                <w:sz w:val="24"/>
                <w:lang w:val="en-US" w:eastAsia="zh-CN"/>
                <w14:textFill>
                  <w14:solidFill>
                    <w14:schemeClr w14:val="tx1"/>
                  </w14:solidFill>
                </w14:textFill>
              </w:rPr>
              <w:t>0198</w:t>
            </w:r>
            <w:r>
              <w:rPr>
                <w:rFonts w:hint="eastAsia" w:ascii="仿宋" w:hAnsi="仿宋" w:eastAsia="仿宋" w:cs="仿宋"/>
                <w:color w:val="000000" w:themeColor="text1"/>
                <w:sz w:val="24"/>
                <w14:textFill>
                  <w14:solidFill>
                    <w14:schemeClr w14:val="tx1"/>
                  </w14:solidFill>
                </w14:textFill>
              </w:rPr>
              <w:t>t/a、0.00</w:t>
            </w:r>
            <w:r>
              <w:rPr>
                <w:rFonts w:hint="eastAsia" w:ascii="仿宋" w:hAnsi="仿宋" w:eastAsia="仿宋" w:cs="仿宋"/>
                <w:color w:val="000000" w:themeColor="text1"/>
                <w:sz w:val="24"/>
                <w:lang w:val="en-US" w:eastAsia="zh-CN"/>
                <w14:textFill>
                  <w14:solidFill>
                    <w14:schemeClr w14:val="tx1"/>
                  </w14:solidFill>
                </w14:textFill>
              </w:rPr>
              <w:t>33</w:t>
            </w:r>
            <w:r>
              <w:rPr>
                <w:rFonts w:hint="eastAsia" w:ascii="仿宋" w:hAnsi="仿宋" w:eastAsia="仿宋" w:cs="仿宋"/>
                <w:color w:val="000000" w:themeColor="text1"/>
                <w:sz w:val="24"/>
                <w14:textFill>
                  <w14:solidFill>
                    <w14:schemeClr w14:val="tx1"/>
                  </w14:solidFill>
                </w14:textFill>
              </w:rPr>
              <w:t>t/a、0.0</w:t>
            </w:r>
            <w:r>
              <w:rPr>
                <w:rFonts w:hint="eastAsia" w:ascii="仿宋" w:hAnsi="仿宋" w:eastAsia="仿宋" w:cs="仿宋"/>
                <w:color w:val="000000" w:themeColor="text1"/>
                <w:sz w:val="24"/>
                <w:lang w:val="en-US" w:eastAsia="zh-CN"/>
                <w14:textFill>
                  <w14:solidFill>
                    <w14:schemeClr w14:val="tx1"/>
                  </w14:solidFill>
                </w14:textFill>
              </w:rPr>
              <w:t>36</w:t>
            </w:r>
            <w:r>
              <w:rPr>
                <w:rFonts w:hint="eastAsia" w:ascii="仿宋" w:hAnsi="仿宋" w:eastAsia="仿宋" w:cs="仿宋"/>
                <w:color w:val="000000" w:themeColor="text1"/>
                <w:sz w:val="24"/>
                <w14:textFill>
                  <w14:solidFill>
                    <w14:schemeClr w14:val="tx1"/>
                  </w14:solidFill>
                </w14:textFill>
              </w:rPr>
              <w:t>t/a。</w:t>
            </w:r>
          </w:p>
          <w:p>
            <w:pPr>
              <w:spacing w:line="360" w:lineRule="auto"/>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表4-13  本项目废水产生情况表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7"/>
              <w:gridCol w:w="1381"/>
              <w:gridCol w:w="1623"/>
              <w:gridCol w:w="1695"/>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7" w:type="pct"/>
                  <w:noWrap/>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废水类型</w:t>
                  </w:r>
                </w:p>
              </w:tc>
              <w:tc>
                <w:tcPr>
                  <w:tcW w:w="865" w:type="pct"/>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废水量t/a</w:t>
                  </w:r>
                </w:p>
              </w:tc>
              <w:tc>
                <w:tcPr>
                  <w:tcW w:w="1016" w:type="pct"/>
                  <w:noWrap/>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污染物因子</w:t>
                  </w:r>
                </w:p>
              </w:tc>
              <w:tc>
                <w:tcPr>
                  <w:tcW w:w="1049" w:type="pct"/>
                  <w:noWrap/>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产生浓度(mg/L)</w:t>
                  </w:r>
                </w:p>
              </w:tc>
              <w:tc>
                <w:tcPr>
                  <w:tcW w:w="884" w:type="pct"/>
                  <w:noWrap/>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7" w:type="pct"/>
                  <w:vMerge w:val="restar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生活污水</w:t>
                  </w:r>
                </w:p>
              </w:tc>
              <w:tc>
                <w:tcPr>
                  <w:tcW w:w="865" w:type="pct"/>
                  <w:vMerge w:val="restart"/>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660</w:t>
                  </w:r>
                </w:p>
              </w:tc>
              <w:tc>
                <w:tcPr>
                  <w:tcW w:w="1016"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COD</w:t>
                  </w:r>
                </w:p>
              </w:tc>
              <w:tc>
                <w:tcPr>
                  <w:tcW w:w="1049"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400</w:t>
                  </w:r>
                </w:p>
              </w:tc>
              <w:tc>
                <w:tcPr>
                  <w:tcW w:w="884" w:type="pct"/>
                  <w:noWrap/>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7" w:type="pct"/>
                  <w:vMerge w:val="continue"/>
                  <w:noWrap/>
                  <w:vAlign w:val="center"/>
                </w:tcPr>
                <w:p>
                  <w:pPr>
                    <w:jc w:val="center"/>
                    <w:rPr>
                      <w:rFonts w:hint="eastAsia" w:ascii="仿宋" w:hAnsi="仿宋" w:eastAsia="仿宋" w:cs="仿宋"/>
                      <w:color w:val="000000" w:themeColor="text1"/>
                      <w:kern w:val="0"/>
                      <w:szCs w:val="21"/>
                      <w14:textFill>
                        <w14:solidFill>
                          <w14:schemeClr w14:val="tx1"/>
                        </w14:solidFill>
                      </w14:textFill>
                    </w:rPr>
                  </w:pPr>
                </w:p>
              </w:tc>
              <w:tc>
                <w:tcPr>
                  <w:tcW w:w="865" w:type="pct"/>
                  <w:vMerge w:val="continue"/>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p>
              </w:tc>
              <w:tc>
                <w:tcPr>
                  <w:tcW w:w="1016"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SS</w:t>
                  </w:r>
                </w:p>
              </w:tc>
              <w:tc>
                <w:tcPr>
                  <w:tcW w:w="1049"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300</w:t>
                  </w:r>
                </w:p>
              </w:tc>
              <w:tc>
                <w:tcPr>
                  <w:tcW w:w="884" w:type="pct"/>
                  <w:noWrap/>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7" w:type="pct"/>
                  <w:vMerge w:val="continue"/>
                  <w:noWrap/>
                  <w:vAlign w:val="center"/>
                </w:tcPr>
                <w:p>
                  <w:pPr>
                    <w:jc w:val="center"/>
                    <w:rPr>
                      <w:rFonts w:hint="eastAsia" w:ascii="仿宋" w:hAnsi="仿宋" w:eastAsia="仿宋" w:cs="仿宋"/>
                      <w:color w:val="000000" w:themeColor="text1"/>
                      <w:kern w:val="0"/>
                      <w:sz w:val="22"/>
                      <w:szCs w:val="22"/>
                      <w14:textFill>
                        <w14:solidFill>
                          <w14:schemeClr w14:val="tx1"/>
                        </w14:solidFill>
                      </w14:textFill>
                    </w:rPr>
                  </w:pPr>
                </w:p>
              </w:tc>
              <w:tc>
                <w:tcPr>
                  <w:tcW w:w="865" w:type="pct"/>
                  <w:vMerge w:val="continue"/>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p>
              </w:tc>
              <w:tc>
                <w:tcPr>
                  <w:tcW w:w="1016"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NH</w:t>
                  </w:r>
                  <w:r>
                    <w:rPr>
                      <w:rFonts w:hint="eastAsia" w:ascii="仿宋" w:hAnsi="仿宋" w:eastAsia="仿宋" w:cs="仿宋"/>
                      <w:color w:val="000000" w:themeColor="text1"/>
                      <w:kern w:val="0"/>
                      <w:szCs w:val="21"/>
                      <w:vertAlign w:val="subscript"/>
                      <w14:textFill>
                        <w14:solidFill>
                          <w14:schemeClr w14:val="tx1"/>
                        </w14:solidFill>
                      </w14:textFill>
                    </w:rPr>
                    <w:t>3</w:t>
                  </w:r>
                  <w:r>
                    <w:rPr>
                      <w:rFonts w:hint="eastAsia" w:ascii="仿宋" w:hAnsi="仿宋" w:eastAsia="仿宋" w:cs="仿宋"/>
                      <w:color w:val="000000" w:themeColor="text1"/>
                      <w:kern w:val="0"/>
                      <w:szCs w:val="21"/>
                      <w14:textFill>
                        <w14:solidFill>
                          <w14:schemeClr w14:val="tx1"/>
                        </w14:solidFill>
                      </w14:textFill>
                    </w:rPr>
                    <w:t>-N</w:t>
                  </w:r>
                </w:p>
              </w:tc>
              <w:tc>
                <w:tcPr>
                  <w:tcW w:w="1049"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30</w:t>
                  </w:r>
                </w:p>
              </w:tc>
              <w:tc>
                <w:tcPr>
                  <w:tcW w:w="884" w:type="pct"/>
                  <w:noWrap/>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7" w:type="pct"/>
                  <w:vMerge w:val="continue"/>
                  <w:noWrap/>
                  <w:vAlign w:val="center"/>
                </w:tcPr>
                <w:p>
                  <w:pPr>
                    <w:jc w:val="center"/>
                    <w:rPr>
                      <w:rFonts w:hint="eastAsia" w:ascii="仿宋" w:hAnsi="仿宋" w:eastAsia="仿宋" w:cs="仿宋"/>
                      <w:color w:val="000000" w:themeColor="text1"/>
                      <w:kern w:val="0"/>
                      <w:sz w:val="22"/>
                      <w:szCs w:val="22"/>
                      <w14:textFill>
                        <w14:solidFill>
                          <w14:schemeClr w14:val="tx1"/>
                        </w14:solidFill>
                      </w14:textFill>
                    </w:rPr>
                  </w:pPr>
                </w:p>
              </w:tc>
              <w:tc>
                <w:tcPr>
                  <w:tcW w:w="865" w:type="pct"/>
                  <w:vMerge w:val="continue"/>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p>
              </w:tc>
              <w:tc>
                <w:tcPr>
                  <w:tcW w:w="1016"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TP</w:t>
                  </w:r>
                </w:p>
              </w:tc>
              <w:tc>
                <w:tcPr>
                  <w:tcW w:w="1049"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5</w:t>
                  </w:r>
                </w:p>
              </w:tc>
              <w:tc>
                <w:tcPr>
                  <w:tcW w:w="884" w:type="pct"/>
                  <w:noWrap/>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7" w:type="pct"/>
                  <w:vMerge w:val="continue"/>
                  <w:noWrap/>
                  <w:vAlign w:val="center"/>
                </w:tcPr>
                <w:p>
                  <w:pPr>
                    <w:jc w:val="center"/>
                    <w:rPr>
                      <w:rFonts w:hint="eastAsia" w:ascii="仿宋" w:hAnsi="仿宋" w:eastAsia="仿宋" w:cs="仿宋"/>
                      <w:color w:val="000000" w:themeColor="text1"/>
                      <w:kern w:val="0"/>
                      <w:sz w:val="22"/>
                      <w:szCs w:val="22"/>
                      <w14:textFill>
                        <w14:solidFill>
                          <w14:schemeClr w14:val="tx1"/>
                        </w14:solidFill>
                      </w14:textFill>
                    </w:rPr>
                  </w:pPr>
                </w:p>
              </w:tc>
              <w:tc>
                <w:tcPr>
                  <w:tcW w:w="865" w:type="pct"/>
                  <w:vMerge w:val="continue"/>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p>
              </w:tc>
              <w:tc>
                <w:tcPr>
                  <w:tcW w:w="1016"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TN</w:t>
                  </w:r>
                </w:p>
              </w:tc>
              <w:tc>
                <w:tcPr>
                  <w:tcW w:w="1049" w:type="pct"/>
                  <w:noWrap/>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60</w:t>
                  </w:r>
                </w:p>
              </w:tc>
              <w:tc>
                <w:tcPr>
                  <w:tcW w:w="884" w:type="pct"/>
                  <w:noWrap/>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r>
          </w:tbl>
          <w:p>
            <w:pPr>
              <w:adjustRightInd w:val="0"/>
              <w:snapToGrid w:val="0"/>
              <w:spacing w:line="360" w:lineRule="auto"/>
              <w:ind w:firstLine="480" w:firstLineChars="200"/>
              <w:rPr>
                <w:rFonts w:hint="eastAsia" w:ascii="仿宋" w:hAnsi="仿宋" w:eastAsia="仿宋" w:cs="仿宋"/>
                <w:bCs/>
                <w:color w:val="000000" w:themeColor="text1"/>
                <w:kern w:val="0"/>
                <w:sz w:val="24"/>
                <w:szCs w:val="21"/>
                <w14:textFill>
                  <w14:solidFill>
                    <w14:schemeClr w14:val="tx1"/>
                  </w14:solidFill>
                </w14:textFill>
              </w:rPr>
            </w:pP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（二）污染防治措施分析</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生产废水：项目无生产废水产生。</w:t>
            </w:r>
          </w:p>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生活废水：本项目厂</w:t>
            </w:r>
            <w:r>
              <w:rPr>
                <w:rFonts w:hint="eastAsia" w:ascii="仿宋" w:hAnsi="仿宋" w:eastAsia="仿宋" w:cs="仿宋"/>
                <w:bCs/>
                <w:color w:val="000000" w:themeColor="text1"/>
                <w:sz w:val="24"/>
                <w14:textFill>
                  <w14:solidFill>
                    <w14:schemeClr w14:val="tx1"/>
                  </w14:solidFill>
                </w14:textFill>
              </w:rPr>
              <w:t>内实行“雨污分流”、“清污分流”，</w:t>
            </w:r>
            <w:r>
              <w:rPr>
                <w:rFonts w:hint="eastAsia" w:ascii="仿宋" w:hAnsi="仿宋" w:eastAsia="仿宋" w:cs="仿宋"/>
                <w:color w:val="000000" w:themeColor="text1"/>
                <w:sz w:val="24"/>
                <w14:textFill>
                  <w14:solidFill>
                    <w14:schemeClr w14:val="tx1"/>
                  </w14:solidFill>
                </w14:textFill>
              </w:rPr>
              <w:t>雨水经厂内雨水管网收集后排入市政雨水管网；生活污水经厂内污水收集池收集后，接入市政污水管网，进常州市江边污水处理厂集中处理。</w:t>
            </w:r>
          </w:p>
          <w:p>
            <w:pPr>
              <w:spacing w:line="360" w:lineRule="auto"/>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接管可行性分析</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1 \* GB3</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①</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接管时间可行性</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常州市江边污水处理厂是常州市最大的污水处理厂，位于新北区境内长江路以东、338省道以南、兴港路以北、藻江河以西。收集服务的范围北至长江、东与江阴、戚墅堰交界，南到新运河，包含中心组团、高新组团、城西组团、新龙组团、新港组团、空港组团以及城东组团的部分，共7个组团以及奔牛、孟河等两个片区。并接纳城北污水处理厂、清潭污水处理厂、戚墅堰污水处理厂超量污水。江边污水处理一至四期总服务面积约为500平方公里，常住服务人口约为130万。已批复处理能力为50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/d，分四期建设，尾水通过排江管道排入长江，排放位置在录安洲尾水边线下游100m、离岸约600m处。</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一期工程项目采用“MUCT”工艺处理能力为10万m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/d，项目于2003年获得江苏省环保厅批复（苏环管[2003]173号），2007年12月通过竣工环保验收（常环验【2007】117号）；二期工程项目采用“改良A</w:t>
            </w:r>
            <w:r>
              <w:rPr>
                <w:rFonts w:hint="eastAsia" w:ascii="仿宋" w:hAnsi="仿宋" w:eastAsia="仿宋" w:cs="仿宋"/>
                <w:color w:val="000000" w:themeColor="text1"/>
                <w:sz w:val="24"/>
                <w:vertAlign w:val="super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/O”工艺新增处理能力10万m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/d，并在扩建同时完成20万m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/d工程提标改造，项目于2006年获得江苏省环保厅批复（苏环管[2006]224号），2013年1月通过竣工环保验收（苏环验【2013】8号）。三期项目采用“改良型A</w:t>
            </w:r>
            <w:r>
              <w:rPr>
                <w:rFonts w:hint="eastAsia" w:ascii="仿宋" w:hAnsi="仿宋" w:eastAsia="仿宋" w:cs="仿宋"/>
                <w:color w:val="000000" w:themeColor="text1"/>
                <w:sz w:val="24"/>
                <w:vertAlign w:val="super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/O活性污泥工艺+微絮凝过滤”工艺对污水进行深度处理，新增处理能力10万m3/d，于2010年11月获得江苏省环保厅批复（苏环审[2010]261号），2017年4月通过竣工环保验收（常环验【2017】5号）。四期项目采用“A</w:t>
            </w:r>
            <w:r>
              <w:rPr>
                <w:rFonts w:hint="eastAsia" w:ascii="仿宋" w:hAnsi="仿宋" w:eastAsia="仿宋" w:cs="仿宋"/>
                <w:color w:val="000000" w:themeColor="text1"/>
                <w:sz w:val="24"/>
                <w:vertAlign w:val="super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O生物处理+沉淀+高效沉淀池＋深床滤池＋次氯酸钠消毒”工艺，新增处理能力20万m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/d，于2017年10月获得常州市环境保护局批复（苏环审【2017】21号），目前正在建设中。本项目市政污水管网均已铺设完毕，污水接管空间上可行。</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2 \* GB3</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②</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服务范围</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常州市江边污水处理厂位于常州市新北区，收集服务的范围北至长江、东与江阴、戚墅堰交界，南到新运河，包含中心组团、高新组团、城西组团、新龙组团、新港组团、空港组团以及城东组团的部分，共7个组团以及奔牛、孟河等两个片区。并接纳城北污水处理厂、清潭污水处理厂、戚墅堰污水处理厂超量污水。本项目所在地属于该污水处理厂的服务范围内。</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3 \* GB3</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③</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污水处理的工艺可行性</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本项目生活污水接入常州市江边污水处理厂，一期工程项目采用“MUCT”工艺处理能力为10万m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/d，项目于2003年获得江苏省环保厅批复（苏环管[2003]173号），2007年12月通过竣工环保验收（常环验【2007】117号）；二期工程项目采用“改良A</w:t>
            </w:r>
            <w:r>
              <w:rPr>
                <w:rFonts w:hint="eastAsia" w:ascii="仿宋" w:hAnsi="仿宋" w:eastAsia="仿宋" w:cs="仿宋"/>
                <w:color w:val="000000" w:themeColor="text1"/>
                <w:sz w:val="24"/>
                <w:vertAlign w:val="super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/O”工艺新增处理能力10万m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/d，并在扩建同时完成20万m3/d工程提标改造，项目于2006年获得江苏省环保厅批复（苏环管[2006]224号），2013年1月通过竣工环保验收（苏环验【2013】8号）。三期项目采用“改良型A</w:t>
            </w:r>
            <w:r>
              <w:rPr>
                <w:rFonts w:hint="eastAsia" w:ascii="仿宋" w:hAnsi="仿宋" w:eastAsia="仿宋" w:cs="仿宋"/>
                <w:color w:val="000000" w:themeColor="text1"/>
                <w:sz w:val="24"/>
                <w:vertAlign w:val="super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/O活性污泥工艺+微絮凝过滤”工艺对污水进行深度处理，新增处理能力10万m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/d，于2010年11月获得江苏省环保厅批复（苏环审[2010]261号），2017年4月通过竣工环保验收（常环验【2017】5号）。四期项目采用“A</w:t>
            </w:r>
            <w:r>
              <w:rPr>
                <w:rFonts w:hint="eastAsia" w:ascii="仿宋" w:hAnsi="仿宋" w:eastAsia="仿宋" w:cs="仿宋"/>
                <w:color w:val="000000" w:themeColor="text1"/>
                <w:sz w:val="24"/>
                <w:vertAlign w:val="super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O生物处理+沉淀+高效沉淀池＋深床滤池＋次氯酸钠消毒”工艺。此部分污水为生活污水，水质简单，根据常州民生环保科技有限公司《常州市江边污水处理厂四期工程项目环境影响报告书》结论与该污水处理厂日常运行达标情况，该污水处理厂选择的处理工艺是适宜的，经大量污水厂运行实践证明，该工艺处理城市污水具有可靠性。</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4 \* GB3</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④</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接管水量水质可行性</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1 \* alphabetic</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a</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水量方面</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常州市江边污水处理厂三期总的污水处理能力是30万m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/d，四期新增处理能力20万m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/d，目前正在建设中。根据常州市江边污水处理厂提供的统计资料，目前，常州市江边污水处理厂实际接管水量约为26.9万m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/d，且四期新增处理能力20万m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/d正在建设中，而本项目接管排放污水总量为</w:t>
            </w:r>
            <w:r>
              <w:rPr>
                <w:rFonts w:hint="eastAsia" w:ascii="仿宋" w:hAnsi="仿宋" w:eastAsia="仿宋" w:cs="仿宋"/>
                <w:color w:val="auto"/>
                <w:sz w:val="24"/>
                <w:lang w:val="en-US" w:eastAsia="zh-CN"/>
              </w:rPr>
              <w:t>1.32</w:t>
            </w:r>
            <w:r>
              <w:rPr>
                <w:rFonts w:hint="eastAsia" w:ascii="仿宋" w:hAnsi="仿宋" w:eastAsia="仿宋" w:cs="仿宋"/>
                <w:color w:val="000000" w:themeColor="text1"/>
                <w:sz w:val="24"/>
                <w14:textFill>
                  <w14:solidFill>
                    <w14:schemeClr w14:val="tx1"/>
                  </w14:solidFill>
                </w14:textFill>
              </w:rPr>
              <w:t>m</w:t>
            </w:r>
            <w:r>
              <w:rPr>
                <w:rFonts w:hint="eastAsia" w:ascii="仿宋" w:hAnsi="仿宋" w:eastAsia="仿宋" w:cs="仿宋"/>
                <w:color w:val="000000" w:themeColor="text1"/>
                <w:sz w:val="24"/>
                <w:vertAlign w:val="superscript"/>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/d。因此，常州市江边污水处理厂有能力接纳本项目产生的生活污水。</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2 \* alphabetic</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14:textFill>
                  <w14:solidFill>
                    <w14:schemeClr w14:val="tx1"/>
                  </w14:solidFill>
                </w14:textFill>
              </w:rPr>
              <w:t>b</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水质方面</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本项目建成后，生活污水接管至常州市江边污水处理厂，其水质情况见下表。</w:t>
            </w:r>
          </w:p>
          <w:p>
            <w:pPr>
              <w:spacing w:line="360" w:lineRule="auto"/>
              <w:ind w:firstLine="482" w:firstLineChars="200"/>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表4-14 接管水质情况表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430"/>
              <w:gridCol w:w="2325"/>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894" w:type="pc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项目</w:t>
                  </w:r>
                </w:p>
              </w:tc>
              <w:tc>
                <w:tcPr>
                  <w:tcW w:w="893" w:type="pc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污染物</w:t>
                  </w:r>
                </w:p>
              </w:tc>
              <w:tc>
                <w:tcPr>
                  <w:tcW w:w="1452" w:type="pc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排放污水</w:t>
                  </w:r>
                  <w:r>
                    <w:rPr>
                      <w:rFonts w:hint="eastAsia" w:ascii="仿宋" w:hAnsi="仿宋" w:eastAsia="仿宋" w:cs="仿宋"/>
                      <w:b/>
                      <w:bCs/>
                      <w:color w:val="000000" w:themeColor="text1"/>
                      <w:szCs w:val="21"/>
                      <w14:textFill>
                        <w14:solidFill>
                          <w14:schemeClr w14:val="tx1"/>
                        </w14:solidFill>
                      </w14:textFill>
                    </w:rPr>
                    <w:t>浓度(mg/L)</w:t>
                  </w:r>
                </w:p>
              </w:tc>
              <w:tc>
                <w:tcPr>
                  <w:tcW w:w="1761" w:type="pc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接管标准(mg/L)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94"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生活污水</w:t>
                  </w:r>
                </w:p>
              </w:tc>
              <w:tc>
                <w:tcPr>
                  <w:tcW w:w="89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pH</w:t>
                  </w:r>
                </w:p>
              </w:tc>
              <w:tc>
                <w:tcPr>
                  <w:tcW w:w="145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6.5~9.5</w:t>
                  </w:r>
                </w:p>
              </w:tc>
              <w:tc>
                <w:tcPr>
                  <w:tcW w:w="17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9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9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w:t>
                  </w:r>
                </w:p>
              </w:tc>
              <w:tc>
                <w:tcPr>
                  <w:tcW w:w="145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17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jc w:val="center"/>
              </w:trPr>
              <w:tc>
                <w:tcPr>
                  <w:tcW w:w="89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9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SS</w:t>
                  </w:r>
                </w:p>
              </w:tc>
              <w:tc>
                <w:tcPr>
                  <w:tcW w:w="145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300</w:t>
                  </w:r>
                </w:p>
              </w:tc>
              <w:tc>
                <w:tcPr>
                  <w:tcW w:w="17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jc w:val="center"/>
              </w:trPr>
              <w:tc>
                <w:tcPr>
                  <w:tcW w:w="89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9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w:t>
                  </w:r>
                </w:p>
              </w:tc>
              <w:tc>
                <w:tcPr>
                  <w:tcW w:w="145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w:t>
                  </w:r>
                </w:p>
              </w:tc>
              <w:tc>
                <w:tcPr>
                  <w:tcW w:w="17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jc w:val="center"/>
              </w:trPr>
              <w:tc>
                <w:tcPr>
                  <w:tcW w:w="89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9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TP</w:t>
                  </w:r>
                </w:p>
              </w:tc>
              <w:tc>
                <w:tcPr>
                  <w:tcW w:w="145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17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jc w:val="center"/>
              </w:trPr>
              <w:tc>
                <w:tcPr>
                  <w:tcW w:w="89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93"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TN</w:t>
                  </w:r>
                </w:p>
              </w:tc>
              <w:tc>
                <w:tcPr>
                  <w:tcW w:w="145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60</w:t>
                  </w:r>
                </w:p>
              </w:tc>
              <w:tc>
                <w:tcPr>
                  <w:tcW w:w="176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70</w:t>
                  </w:r>
                </w:p>
              </w:tc>
            </w:tr>
          </w:tbl>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综上所述，出租方厂区污水管网均已铺设完毕，从服务范围、处理工艺以及水量水质来看，本项目生活污水接入常州市江边污水处理厂处理是可行的。</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（三）污染物排放分析</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（1）污染物排放汇总表</w:t>
            </w:r>
          </w:p>
          <w:p>
            <w:pPr>
              <w:spacing w:line="360" w:lineRule="auto"/>
              <w:ind w:firstLine="482" w:firstLineChars="200"/>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表4-15 本项目废水产排情况汇总</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773"/>
              <w:gridCol w:w="1090"/>
              <w:gridCol w:w="956"/>
              <w:gridCol w:w="548"/>
              <w:gridCol w:w="1090"/>
              <w:gridCol w:w="956"/>
              <w:gridCol w:w="1090"/>
              <w:gridCol w:w="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6"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废水量（t/a）</w:t>
                  </w:r>
                </w:p>
              </w:tc>
              <w:tc>
                <w:tcPr>
                  <w:tcW w:w="793"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污染物因子</w:t>
                  </w:r>
                </w:p>
              </w:tc>
              <w:tc>
                <w:tcPr>
                  <w:tcW w:w="1097"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产生浓度（mg/L）</w:t>
                  </w:r>
                </w:p>
              </w:tc>
              <w:tc>
                <w:tcPr>
                  <w:tcW w:w="956"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产生量（t/a）</w:t>
                  </w:r>
                </w:p>
              </w:tc>
              <w:tc>
                <w:tcPr>
                  <w:tcW w:w="57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防治</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措施</w:t>
                  </w:r>
                </w:p>
              </w:tc>
              <w:tc>
                <w:tcPr>
                  <w:tcW w:w="1097"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排放浓度（mg/L）</w:t>
                  </w:r>
                </w:p>
              </w:tc>
              <w:tc>
                <w:tcPr>
                  <w:tcW w:w="956"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排放量（t/a）</w:t>
                  </w:r>
                </w:p>
              </w:tc>
              <w:tc>
                <w:tcPr>
                  <w:tcW w:w="1097"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浓度标准（mg/L）</w:t>
                  </w:r>
                </w:p>
              </w:tc>
              <w:tc>
                <w:tcPr>
                  <w:tcW w:w="57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restar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660</w:t>
                  </w:r>
                </w:p>
              </w:tc>
              <w:tc>
                <w:tcPr>
                  <w:tcW w:w="7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578"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污水管网收集</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500</w:t>
                  </w:r>
                </w:p>
              </w:tc>
              <w:tc>
                <w:tcPr>
                  <w:tcW w:w="578"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常州市江边污水处理厂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SS</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45</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TP</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9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TN</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60</w:t>
                  </w:r>
                </w:p>
              </w:tc>
              <w:tc>
                <w:tcPr>
                  <w:tcW w:w="956"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109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70</w:t>
                  </w:r>
                </w:p>
              </w:tc>
              <w:tc>
                <w:tcPr>
                  <w:tcW w:w="578"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bl>
          <w:p>
            <w:pPr>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（2）排放基本信息</w:t>
            </w:r>
          </w:p>
          <w:p>
            <w:pPr>
              <w:spacing w:line="360" w:lineRule="auto"/>
              <w:ind w:firstLine="482" w:firstLineChars="200"/>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表4-16 本项目废水类别、污染物及污染治理设施信息表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547"/>
              <w:gridCol w:w="899"/>
              <w:gridCol w:w="547"/>
              <w:gridCol w:w="699"/>
              <w:gridCol w:w="668"/>
              <w:gridCol w:w="669"/>
              <w:gridCol w:w="669"/>
              <w:gridCol w:w="741"/>
              <w:gridCol w:w="790"/>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7"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序号</w:t>
                  </w:r>
                </w:p>
              </w:tc>
              <w:tc>
                <w:tcPr>
                  <w:tcW w:w="567"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废水类型</w:t>
                  </w:r>
                </w:p>
              </w:tc>
              <w:tc>
                <w:tcPr>
                  <w:tcW w:w="709"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污染物种类</w:t>
                  </w:r>
                </w:p>
              </w:tc>
              <w:tc>
                <w:tcPr>
                  <w:tcW w:w="567"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排放去向</w:t>
                  </w:r>
                </w:p>
              </w:tc>
              <w:tc>
                <w:tcPr>
                  <w:tcW w:w="709"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排放规律</w:t>
                  </w:r>
                </w:p>
              </w:tc>
              <w:tc>
                <w:tcPr>
                  <w:tcW w:w="2126" w:type="dxa"/>
                  <w:gridSpan w:val="3"/>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污染治理设施</w:t>
                  </w:r>
                </w:p>
              </w:tc>
              <w:tc>
                <w:tcPr>
                  <w:tcW w:w="567"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排放口编号</w:t>
                  </w:r>
                </w:p>
              </w:tc>
              <w:tc>
                <w:tcPr>
                  <w:tcW w:w="850"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排放口设置是否符合要求</w:t>
                  </w:r>
                </w:p>
              </w:tc>
              <w:tc>
                <w:tcPr>
                  <w:tcW w:w="1424"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708" w:type="dxa"/>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污染治理设施编号</w:t>
                  </w:r>
                </w:p>
              </w:tc>
              <w:tc>
                <w:tcPr>
                  <w:tcW w:w="709" w:type="dxa"/>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污染治理设施名称</w:t>
                  </w:r>
                </w:p>
              </w:tc>
              <w:tc>
                <w:tcPr>
                  <w:tcW w:w="709" w:type="dxa"/>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污染治理设施工艺</w:t>
                  </w:r>
                </w:p>
              </w:tc>
              <w:tc>
                <w:tcPr>
                  <w:tcW w:w="56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850"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1424"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w:t>
                  </w:r>
                </w:p>
              </w:tc>
              <w:tc>
                <w:tcPr>
                  <w:tcW w:w="56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生活污水</w:t>
                  </w:r>
                </w:p>
              </w:tc>
              <w:tc>
                <w:tcPr>
                  <w:tcW w:w="709" w:type="dxa"/>
                  <w:vAlign w:val="center"/>
                </w:tcPr>
                <w:p>
                  <w:pPr>
                    <w:spacing w:line="28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COD、SS、NH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-N、TP、TN</w:t>
                  </w:r>
                </w:p>
              </w:tc>
              <w:tc>
                <w:tcPr>
                  <w:tcW w:w="56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城市污水处理厂</w:t>
                  </w:r>
                </w:p>
              </w:tc>
              <w:tc>
                <w:tcPr>
                  <w:tcW w:w="709"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间断排放，排放期间流量不稳定但有周期性规律</w:t>
                  </w:r>
                </w:p>
              </w:tc>
              <w:tc>
                <w:tcPr>
                  <w:tcW w:w="708"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 xml:space="preserve"> /</w:t>
                  </w:r>
                </w:p>
              </w:tc>
              <w:tc>
                <w:tcPr>
                  <w:tcW w:w="709"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w:t>
                  </w:r>
                </w:p>
              </w:tc>
              <w:tc>
                <w:tcPr>
                  <w:tcW w:w="709"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w:t>
                  </w:r>
                </w:p>
              </w:tc>
              <w:tc>
                <w:tcPr>
                  <w:tcW w:w="56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DW001</w:t>
                  </w:r>
                </w:p>
              </w:tc>
              <w:tc>
                <w:tcPr>
                  <w:tcW w:w="850"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是</w:t>
                  </w:r>
                </w:p>
              </w:tc>
              <w:tc>
                <w:tcPr>
                  <w:tcW w:w="1424"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sym w:font="Wingdings" w:char="F0FE"/>
                  </w:r>
                  <w:r>
                    <w:rPr>
                      <w:rFonts w:hint="eastAsia" w:ascii="仿宋" w:hAnsi="仿宋" w:eastAsia="仿宋" w:cs="仿宋"/>
                      <w:bCs/>
                      <w:color w:val="000000" w:themeColor="text1"/>
                      <w:szCs w:val="21"/>
                      <w14:textFill>
                        <w14:solidFill>
                          <w14:schemeClr w14:val="tx1"/>
                        </w14:solidFill>
                      </w14:textFill>
                    </w:rPr>
                    <w:t>企业总排</w:t>
                  </w:r>
                </w:p>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□雨水排放</w:t>
                  </w:r>
                </w:p>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□清净下水排放</w:t>
                  </w:r>
                </w:p>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□温排水排放</w:t>
                  </w:r>
                </w:p>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□车间或车间设施排放</w:t>
                  </w:r>
                </w:p>
              </w:tc>
            </w:tr>
          </w:tbl>
          <w:p>
            <w:pPr>
              <w:pStyle w:val="2"/>
              <w:spacing w:line="500" w:lineRule="exact"/>
              <w:jc w:val="center"/>
              <w:rPr>
                <w:rFonts w:hint="eastAsia" w:ascii="仿宋" w:hAnsi="仿宋" w:eastAsia="仿宋" w:cs="仿宋"/>
                <w:b/>
                <w:color w:val="000000" w:themeColor="text1"/>
                <w:sz w:val="24"/>
                <w:lang w:bidi="ar"/>
                <w14:textFill>
                  <w14:solidFill>
                    <w14:schemeClr w14:val="tx1"/>
                  </w14:solidFill>
                </w14:textFill>
              </w:rPr>
            </w:pPr>
            <w:r>
              <w:rPr>
                <w:rFonts w:hint="eastAsia" w:ascii="仿宋" w:hAnsi="仿宋" w:eastAsia="仿宋" w:cs="仿宋"/>
                <w:b/>
                <w:bCs/>
                <w:color w:val="000000" w:themeColor="text1"/>
                <w:kern w:val="2"/>
                <w:sz w:val="24"/>
                <w:szCs w:val="24"/>
                <w14:textFill>
                  <w14:solidFill>
                    <w14:schemeClr w14:val="tx1"/>
                  </w14:solidFill>
                </w14:textFill>
              </w:rPr>
              <w:t>表4-17  本项目废水间接排放口基本信</w:t>
            </w:r>
            <w:r>
              <w:rPr>
                <w:rFonts w:hint="eastAsia" w:ascii="仿宋" w:hAnsi="仿宋" w:eastAsia="仿宋" w:cs="仿宋"/>
                <w:b/>
                <w:color w:val="000000" w:themeColor="text1"/>
                <w:sz w:val="24"/>
                <w:lang w:bidi="ar"/>
                <w14:textFill>
                  <w14:solidFill>
                    <w14:schemeClr w14:val="tx1"/>
                  </w14:solidFill>
                </w14:textFill>
              </w:rPr>
              <w:t>息表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41"/>
              <w:gridCol w:w="1266"/>
              <w:gridCol w:w="1161"/>
              <w:gridCol w:w="745"/>
              <w:gridCol w:w="427"/>
              <w:gridCol w:w="636"/>
              <w:gridCol w:w="427"/>
              <w:gridCol w:w="427"/>
              <w:gridCol w:w="689"/>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7" w:type="dxa"/>
                  <w:vMerge w:val="restart"/>
                  <w:vAlign w:val="center"/>
                </w:tcPr>
                <w:p>
                  <w:pP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序号</w:t>
                  </w:r>
                </w:p>
              </w:tc>
              <w:tc>
                <w:tcPr>
                  <w:tcW w:w="567" w:type="dxa"/>
                  <w:vMerge w:val="restart"/>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排放口编号</w:t>
                  </w:r>
                </w:p>
              </w:tc>
              <w:tc>
                <w:tcPr>
                  <w:tcW w:w="1701" w:type="dxa"/>
                  <w:gridSpan w:val="2"/>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排放口地理坐标</w:t>
                  </w:r>
                </w:p>
              </w:tc>
              <w:tc>
                <w:tcPr>
                  <w:tcW w:w="851"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废水排放量（万t/a）</w:t>
                  </w:r>
                </w:p>
              </w:tc>
              <w:tc>
                <w:tcPr>
                  <w:tcW w:w="567"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排放去向</w:t>
                  </w:r>
                </w:p>
              </w:tc>
              <w:tc>
                <w:tcPr>
                  <w:tcW w:w="708"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排放规律</w:t>
                  </w:r>
                </w:p>
              </w:tc>
              <w:tc>
                <w:tcPr>
                  <w:tcW w:w="709" w:type="dxa"/>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间歇排放时段</w:t>
                  </w:r>
                </w:p>
              </w:tc>
              <w:tc>
                <w:tcPr>
                  <w:tcW w:w="2416" w:type="dxa"/>
                  <w:gridSpan w:val="3"/>
                  <w:vAlign w:val="center"/>
                </w:tcPr>
                <w:p>
                  <w:pPr>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受纳污水厂信息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851"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经度</w:t>
                  </w:r>
                </w:p>
              </w:tc>
              <w:tc>
                <w:tcPr>
                  <w:tcW w:w="850"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纬度</w:t>
                  </w:r>
                </w:p>
              </w:tc>
              <w:tc>
                <w:tcPr>
                  <w:tcW w:w="851"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708"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
                      <w:bCs/>
                      <w:color w:val="000000" w:themeColor="text1"/>
                      <w:szCs w:val="21"/>
                      <w14:textFill>
                        <w14:solidFill>
                          <w14:schemeClr w14:val="tx1"/>
                        </w14:solidFill>
                      </w14:textFill>
                    </w:rPr>
                  </w:pPr>
                </w:p>
              </w:tc>
              <w:tc>
                <w:tcPr>
                  <w:tcW w:w="709"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名称</w:t>
                  </w:r>
                </w:p>
              </w:tc>
              <w:tc>
                <w:tcPr>
                  <w:tcW w:w="850"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污染物种类</w:t>
                  </w:r>
                </w:p>
              </w:tc>
              <w:tc>
                <w:tcPr>
                  <w:tcW w:w="857"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w:t>
                  </w:r>
                </w:p>
              </w:tc>
              <w:tc>
                <w:tcPr>
                  <w:tcW w:w="567"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DW001</w:t>
                  </w:r>
                </w:p>
              </w:tc>
              <w:tc>
                <w:tcPr>
                  <w:tcW w:w="851" w:type="dxa"/>
                  <w:vMerge w:val="restart"/>
                  <w:vAlign w:val="center"/>
                </w:tcPr>
                <w:p>
                  <w:pPr>
                    <w:adjustRightInd w:val="0"/>
                    <w:snapToGrid w:val="0"/>
                    <w:jc w:val="center"/>
                    <w:rPr>
                      <w:rFonts w:hint="eastAsia" w:ascii="仿宋" w:hAnsi="仿宋" w:eastAsia="仿宋" w:cs="仿宋"/>
                      <w:bCs/>
                      <w:color w:val="000000" w:themeColor="text1"/>
                      <w:kern w:val="21"/>
                      <w:szCs w:val="21"/>
                      <w:highlight w:val="yellow"/>
                      <w:lang w:val="en-US" w:eastAsia="zh-CN"/>
                      <w14:textFill>
                        <w14:solidFill>
                          <w14:schemeClr w14:val="tx1"/>
                        </w14:solidFill>
                      </w14:textFill>
                    </w:rPr>
                  </w:pPr>
                  <w:r>
                    <w:rPr>
                      <w:rFonts w:hint="eastAsia" w:ascii="仿宋" w:hAnsi="仿宋" w:eastAsia="仿宋" w:cs="仿宋"/>
                      <w:bCs/>
                      <w:color w:val="000000" w:themeColor="text1"/>
                      <w:kern w:val="21"/>
                      <w:szCs w:val="21"/>
                      <w:highlight w:val="yellow"/>
                      <w14:textFill>
                        <w14:solidFill>
                          <w14:schemeClr w14:val="tx1"/>
                        </w14:solidFill>
                      </w14:textFill>
                    </w:rPr>
                    <w:t>119.88</w:t>
                  </w:r>
                  <w:r>
                    <w:rPr>
                      <w:rFonts w:hint="eastAsia" w:ascii="仿宋" w:hAnsi="仿宋" w:eastAsia="仿宋" w:cs="仿宋"/>
                      <w:bCs/>
                      <w:color w:val="000000" w:themeColor="text1"/>
                      <w:kern w:val="21"/>
                      <w:szCs w:val="21"/>
                      <w:highlight w:val="yellow"/>
                      <w:lang w:val="en-US" w:eastAsia="zh-CN"/>
                      <w14:textFill>
                        <w14:solidFill>
                          <w14:schemeClr w14:val="tx1"/>
                        </w14:solidFill>
                      </w14:textFill>
                    </w:rPr>
                    <w:t>8143</w:t>
                  </w:r>
                </w:p>
              </w:tc>
              <w:tc>
                <w:tcPr>
                  <w:tcW w:w="850" w:type="dxa"/>
                  <w:vMerge w:val="restart"/>
                  <w:vAlign w:val="center"/>
                </w:tcPr>
                <w:p>
                  <w:pPr>
                    <w:adjustRightInd w:val="0"/>
                    <w:snapToGrid w:val="0"/>
                    <w:jc w:val="center"/>
                    <w:rPr>
                      <w:rFonts w:hint="eastAsia" w:ascii="仿宋" w:hAnsi="仿宋" w:eastAsia="仿宋" w:cs="仿宋"/>
                      <w:bCs/>
                      <w:color w:val="000000" w:themeColor="text1"/>
                      <w:kern w:val="21"/>
                      <w:szCs w:val="21"/>
                      <w:highlight w:val="yellow"/>
                      <w:lang w:val="en-US" w:eastAsia="zh-CN"/>
                      <w14:textFill>
                        <w14:solidFill>
                          <w14:schemeClr w14:val="tx1"/>
                        </w14:solidFill>
                      </w14:textFill>
                    </w:rPr>
                  </w:pPr>
                  <w:r>
                    <w:rPr>
                      <w:rFonts w:hint="eastAsia" w:ascii="仿宋" w:hAnsi="仿宋" w:eastAsia="仿宋" w:cs="仿宋"/>
                      <w:bCs/>
                      <w:color w:val="000000" w:themeColor="text1"/>
                      <w:kern w:val="21"/>
                      <w:szCs w:val="21"/>
                      <w:highlight w:val="yellow"/>
                      <w14:textFill>
                        <w14:solidFill>
                          <w14:schemeClr w14:val="tx1"/>
                        </w14:solidFill>
                      </w14:textFill>
                    </w:rPr>
                    <w:t>31.</w:t>
                  </w:r>
                  <w:r>
                    <w:rPr>
                      <w:rFonts w:hint="eastAsia" w:ascii="仿宋" w:hAnsi="仿宋" w:eastAsia="仿宋" w:cs="仿宋"/>
                      <w:bCs/>
                      <w:color w:val="000000" w:themeColor="text1"/>
                      <w:kern w:val="21"/>
                      <w:szCs w:val="21"/>
                      <w:highlight w:val="yellow"/>
                      <w:lang w:val="en-US" w:eastAsia="zh-CN"/>
                      <w14:textFill>
                        <w14:solidFill>
                          <w14:schemeClr w14:val="tx1"/>
                        </w14:solidFill>
                      </w14:textFill>
                    </w:rPr>
                    <w:t>824148</w:t>
                  </w:r>
                </w:p>
              </w:tc>
              <w:tc>
                <w:tcPr>
                  <w:tcW w:w="851" w:type="dxa"/>
                  <w:vMerge w:val="restart"/>
                  <w:vAlign w:val="center"/>
                </w:tcPr>
                <w:p>
                  <w:pPr>
                    <w:jc w:val="center"/>
                    <w:rPr>
                      <w:rFonts w:hint="eastAsia" w:ascii="仿宋" w:hAnsi="仿宋" w:eastAsia="仿宋" w:cs="仿宋"/>
                      <w:bCs/>
                      <w:color w:val="000000" w:themeColor="text1"/>
                      <w:szCs w:val="21"/>
                      <w:lang w:val="en-US" w:eastAsia="zh-CN"/>
                      <w14:textFill>
                        <w14:solidFill>
                          <w14:schemeClr w14:val="tx1"/>
                        </w14:solidFill>
                      </w14:textFill>
                    </w:rPr>
                  </w:pPr>
                  <w:r>
                    <w:rPr>
                      <w:rFonts w:hint="eastAsia" w:ascii="仿宋" w:hAnsi="仿宋" w:eastAsia="仿宋" w:cs="仿宋"/>
                      <w:bCs/>
                      <w:color w:val="000000" w:themeColor="text1"/>
                      <w:szCs w:val="21"/>
                      <w:lang w:val="en-US" w:eastAsia="zh-CN"/>
                      <w14:textFill>
                        <w14:solidFill>
                          <w14:schemeClr w14:val="tx1"/>
                        </w14:solidFill>
                      </w14:textFill>
                    </w:rPr>
                    <w:t>0.066</w:t>
                  </w:r>
                </w:p>
              </w:tc>
              <w:tc>
                <w:tcPr>
                  <w:tcW w:w="567"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城市污水处理厂</w:t>
                  </w:r>
                </w:p>
              </w:tc>
              <w:tc>
                <w:tcPr>
                  <w:tcW w:w="708"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间断排放，排放期间流量不稳定但有周期性规律</w:t>
                  </w:r>
                </w:p>
              </w:tc>
              <w:tc>
                <w:tcPr>
                  <w:tcW w:w="709"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员工日常生活用水时</w:t>
                  </w:r>
                </w:p>
              </w:tc>
              <w:tc>
                <w:tcPr>
                  <w:tcW w:w="709" w:type="dxa"/>
                  <w:vMerge w:val="restart"/>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常州市江边污水处理厂</w:t>
                  </w:r>
                </w:p>
              </w:tc>
              <w:tc>
                <w:tcPr>
                  <w:tcW w:w="85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w:t>
                  </w:r>
                </w:p>
              </w:tc>
              <w:tc>
                <w:tcPr>
                  <w:tcW w:w="85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2</w:t>
                  </w: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50"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8"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SS</w:t>
                  </w:r>
                </w:p>
              </w:tc>
              <w:tc>
                <w:tcPr>
                  <w:tcW w:w="85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3</w:t>
                  </w: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50"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8"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w:t>
                  </w:r>
                </w:p>
              </w:tc>
              <w:tc>
                <w:tcPr>
                  <w:tcW w:w="85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4</w:t>
                  </w: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50"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8"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TP</w:t>
                  </w:r>
                </w:p>
              </w:tc>
              <w:tc>
                <w:tcPr>
                  <w:tcW w:w="85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5</w:t>
                  </w: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50"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1"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567"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8"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709" w:type="dxa"/>
                  <w:vMerge w:val="continue"/>
                  <w:vAlign w:val="center"/>
                </w:tcPr>
                <w:p>
                  <w:pPr>
                    <w:jc w:val="center"/>
                    <w:rPr>
                      <w:rFonts w:hint="eastAsia" w:ascii="仿宋" w:hAnsi="仿宋" w:eastAsia="仿宋" w:cs="仿宋"/>
                      <w:bCs/>
                      <w:color w:val="000000" w:themeColor="text1"/>
                      <w:szCs w:val="21"/>
                      <w14:textFill>
                        <w14:solidFill>
                          <w14:schemeClr w14:val="tx1"/>
                        </w14:solidFill>
                      </w14:textFill>
                    </w:rPr>
                  </w:pPr>
                </w:p>
              </w:tc>
              <w:tc>
                <w:tcPr>
                  <w:tcW w:w="85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TN</w:t>
                  </w:r>
                </w:p>
              </w:tc>
              <w:tc>
                <w:tcPr>
                  <w:tcW w:w="857"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12</w:t>
                  </w:r>
                </w:p>
              </w:tc>
            </w:tr>
          </w:tbl>
          <w:p>
            <w:pPr>
              <w:spacing w:line="500" w:lineRule="exact"/>
              <w:jc w:val="both"/>
              <w:rPr>
                <w:rFonts w:hint="eastAsia" w:ascii="仿宋" w:hAnsi="仿宋" w:eastAsia="仿宋" w:cs="仿宋"/>
                <w:b/>
                <w:bCs/>
                <w:color w:val="000000" w:themeColor="text1"/>
                <w:sz w:val="24"/>
                <w14:textFill>
                  <w14:solidFill>
                    <w14:schemeClr w14:val="tx1"/>
                  </w14:solidFill>
                </w14:textFill>
              </w:rPr>
            </w:pPr>
          </w:p>
          <w:p>
            <w:pPr>
              <w:spacing w:line="500" w:lineRule="exact"/>
              <w:jc w:val="center"/>
              <w:rPr>
                <w:rFonts w:hint="eastAsia" w:ascii="仿宋" w:hAnsi="仿宋" w:eastAsia="仿宋" w:cs="仿宋"/>
                <w:b/>
                <w:color w:val="000000" w:themeColor="text1"/>
                <w:lang w:bidi="ar"/>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表4-18   废水污染物排放信息表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332"/>
              <w:gridCol w:w="1333"/>
              <w:gridCol w:w="1333"/>
              <w:gridCol w:w="1333"/>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1332"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排放口编号</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污染物种类</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排放浓度/（mg/L）</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日排放量/（</w:t>
                  </w:r>
                  <w:r>
                    <w:rPr>
                      <w:rFonts w:hint="eastAsia" w:ascii="仿宋" w:hAnsi="仿宋" w:eastAsia="仿宋" w:cs="仿宋"/>
                      <w:b/>
                      <w:color w:val="000000" w:themeColor="text1"/>
                      <w:szCs w:val="21"/>
                      <w:lang w:val="en-US" w:eastAsia="zh-CN"/>
                      <w14:textFill>
                        <w14:solidFill>
                          <w14:schemeClr w14:val="tx1"/>
                        </w14:solidFill>
                      </w14:textFill>
                    </w:rPr>
                    <w:t>kg</w:t>
                  </w:r>
                  <w:r>
                    <w:rPr>
                      <w:rFonts w:hint="eastAsia" w:ascii="仿宋" w:hAnsi="仿宋" w:eastAsia="仿宋" w:cs="仿宋"/>
                      <w:b/>
                      <w:color w:val="000000" w:themeColor="text1"/>
                      <w:szCs w:val="21"/>
                      <w14:textFill>
                        <w14:solidFill>
                          <w14:schemeClr w14:val="tx1"/>
                        </w14:solidFill>
                      </w14:textFill>
                    </w:rPr>
                    <w:t>/d）</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1</w:t>
                  </w:r>
                </w:p>
              </w:tc>
              <w:tc>
                <w:tcPr>
                  <w:tcW w:w="1332"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DW001</w:t>
                  </w: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w:t>
                  </w: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400</w:t>
                  </w:r>
                </w:p>
              </w:tc>
              <w:tc>
                <w:tcPr>
                  <w:tcW w:w="1333"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88</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2</w:t>
                  </w:r>
                </w:p>
              </w:tc>
              <w:tc>
                <w:tcPr>
                  <w:tcW w:w="133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SS</w:t>
                  </w: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300</w:t>
                  </w:r>
                </w:p>
              </w:tc>
              <w:tc>
                <w:tcPr>
                  <w:tcW w:w="1333"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66</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3</w:t>
                  </w:r>
                </w:p>
              </w:tc>
              <w:tc>
                <w:tcPr>
                  <w:tcW w:w="133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w:t>
                  </w: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30</w:t>
                  </w:r>
                </w:p>
              </w:tc>
              <w:tc>
                <w:tcPr>
                  <w:tcW w:w="1333"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066</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4</w:t>
                  </w:r>
                </w:p>
              </w:tc>
              <w:tc>
                <w:tcPr>
                  <w:tcW w:w="133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TP</w:t>
                  </w: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1333"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11</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5</w:t>
                  </w:r>
                </w:p>
              </w:tc>
              <w:tc>
                <w:tcPr>
                  <w:tcW w:w="1332"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TN</w:t>
                  </w:r>
                </w:p>
              </w:tc>
              <w:tc>
                <w:tcPr>
                  <w:tcW w:w="133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60</w:t>
                  </w:r>
                </w:p>
              </w:tc>
              <w:tc>
                <w:tcPr>
                  <w:tcW w:w="1333"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132</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dxa"/>
                  <w:gridSpan w:val="2"/>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全厂排放口合计</w:t>
                  </w:r>
                </w:p>
              </w:tc>
              <w:tc>
                <w:tcPr>
                  <w:tcW w:w="3999" w:type="dxa"/>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dxa"/>
                  <w:gridSpan w:val="2"/>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3999" w:type="dxa"/>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SS</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dxa"/>
                  <w:gridSpan w:val="2"/>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3999" w:type="dxa"/>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dxa"/>
                  <w:gridSpan w:val="2"/>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3999" w:type="dxa"/>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TP</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dxa"/>
                  <w:gridSpan w:val="2"/>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3999" w:type="dxa"/>
                  <w:gridSpan w:val="3"/>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TN</w:t>
                  </w:r>
                </w:p>
              </w:tc>
              <w:tc>
                <w:tcPr>
                  <w:tcW w:w="1333" w:type="dxa"/>
                  <w:vAlign w:val="center"/>
                </w:tcPr>
                <w:p>
                  <w:pPr>
                    <w:widowControl/>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r>
          </w:tbl>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（四）</w:t>
            </w:r>
            <w:r>
              <w:rPr>
                <w:rFonts w:hint="eastAsia" w:ascii="仿宋" w:hAnsi="仿宋" w:eastAsia="仿宋" w:cs="仿宋"/>
                <w:bCs/>
                <w:color w:val="000000" w:themeColor="text1"/>
                <w:kern w:val="21"/>
                <w:sz w:val="24"/>
                <w14:textFill>
                  <w14:solidFill>
                    <w14:schemeClr w14:val="tx1"/>
                  </w14:solidFill>
                </w14:textFill>
              </w:rPr>
              <w:t>监测要求</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表4-19  环境监测计划</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332"/>
              <w:gridCol w:w="1333"/>
              <w:gridCol w:w="1333"/>
              <w:gridCol w:w="1333"/>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类别</w:t>
                  </w:r>
                </w:p>
              </w:tc>
              <w:tc>
                <w:tcPr>
                  <w:tcW w:w="1332"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监测位置</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监测指标</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监测频率</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排放标准</w:t>
                  </w:r>
                </w:p>
              </w:tc>
              <w:tc>
                <w:tcPr>
                  <w:tcW w:w="1333"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废水</w:t>
                  </w:r>
                </w:p>
              </w:tc>
              <w:tc>
                <w:tcPr>
                  <w:tcW w:w="1332"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DWOO1</w:t>
                  </w:r>
                </w:p>
              </w:tc>
              <w:tc>
                <w:tcPr>
                  <w:tcW w:w="13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COD、SS、NH</w:t>
                  </w:r>
                  <w:r>
                    <w:rPr>
                      <w:rFonts w:hint="eastAsia" w:ascii="仿宋" w:hAnsi="仿宋" w:eastAsia="仿宋" w:cs="仿宋"/>
                      <w:color w:val="000000" w:themeColor="text1"/>
                      <w:szCs w:val="21"/>
                      <w:vertAlign w:val="subscript"/>
                      <w14:textFill>
                        <w14:solidFill>
                          <w14:schemeClr w14:val="tx1"/>
                        </w14:solidFill>
                      </w14:textFill>
                    </w:rPr>
                    <w:t>3</w:t>
                  </w:r>
                  <w:r>
                    <w:rPr>
                      <w:rFonts w:hint="eastAsia" w:ascii="仿宋" w:hAnsi="仿宋" w:eastAsia="仿宋" w:cs="仿宋"/>
                      <w:color w:val="000000" w:themeColor="text1"/>
                      <w:szCs w:val="21"/>
                      <w14:textFill>
                        <w14:solidFill>
                          <w14:schemeClr w14:val="tx1"/>
                        </w14:solidFill>
                      </w14:textFill>
                    </w:rPr>
                    <w:t>-N、TP、TN</w:t>
                  </w:r>
                </w:p>
              </w:tc>
              <w:tc>
                <w:tcPr>
                  <w:tcW w:w="13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2"/>
                      <w14:textFill>
                        <w14:solidFill>
                          <w14:schemeClr w14:val="tx1"/>
                        </w14:solidFill>
                      </w14:textFill>
                    </w:rPr>
                    <w:t>每年一次</w:t>
                  </w:r>
                </w:p>
              </w:tc>
              <w:tc>
                <w:tcPr>
                  <w:tcW w:w="13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常州市江边污水处理厂接管标准</w:t>
                  </w:r>
                </w:p>
              </w:tc>
              <w:tc>
                <w:tcPr>
                  <w:tcW w:w="1333"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有资质的环境监测机构</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三、噪声</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（一）污染物产排情况及防治措施</w:t>
            </w:r>
          </w:p>
          <w:p>
            <w:pPr>
              <w:spacing w:line="360" w:lineRule="auto"/>
              <w:ind w:firstLine="480"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（1）本项目主要设备噪声源强</w:t>
            </w:r>
            <w:r>
              <w:rPr>
                <w:rFonts w:hint="eastAsia" w:ascii="仿宋" w:hAnsi="仿宋" w:eastAsia="仿宋" w:cs="仿宋"/>
                <w:bCs/>
                <w:color w:val="000000" w:themeColor="text1"/>
                <w:sz w:val="24"/>
                <w14:textFill>
                  <w14:solidFill>
                    <w14:schemeClr w14:val="tx1"/>
                  </w14:solidFill>
                </w14:textFill>
              </w:rPr>
              <w:t>见下表：</w:t>
            </w: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表4-20 主要设备噪声源强特征及强度</w:t>
            </w:r>
          </w:p>
          <w:tbl>
            <w:tblPr>
              <w:tblStyle w:val="19"/>
              <w:tblW w:w="7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555"/>
              <w:gridCol w:w="1907"/>
              <w:gridCol w:w="1134"/>
              <w:gridCol w:w="1343"/>
              <w:gridCol w:w="1276"/>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2462" w:type="dxa"/>
                  <w:gridSpan w:val="2"/>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设备名称</w:t>
                  </w:r>
                </w:p>
              </w:tc>
              <w:tc>
                <w:tcPr>
                  <w:tcW w:w="1134"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数量（台）</w:t>
                  </w:r>
                </w:p>
              </w:tc>
              <w:tc>
                <w:tcPr>
                  <w:tcW w:w="1343"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单台噪声源强dB（A）</w:t>
                  </w:r>
                </w:p>
              </w:tc>
              <w:tc>
                <w:tcPr>
                  <w:tcW w:w="1276"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防治方案</w:t>
                  </w:r>
                </w:p>
              </w:tc>
              <w:tc>
                <w:tcPr>
                  <w:tcW w:w="1168" w:type="dxa"/>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降噪效果</w:t>
                  </w:r>
                  <w:r>
                    <w:rPr>
                      <w:rFonts w:hint="eastAsia" w:ascii="仿宋" w:hAnsi="仿宋" w:eastAsia="仿宋" w:cs="仿宋"/>
                      <w:b/>
                      <w:bCs/>
                      <w:color w:val="000000" w:themeColor="text1"/>
                      <w:szCs w:val="21"/>
                      <w14:textFill>
                        <w14:solidFill>
                          <w14:schemeClr w14:val="tx1"/>
                        </w14:solidFill>
                      </w14:textFill>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555"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车间</w:t>
                  </w:r>
                </w:p>
              </w:tc>
              <w:tc>
                <w:tcPr>
                  <w:tcW w:w="1907"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聚乙烯气垫膜机组</w:t>
                  </w:r>
                </w:p>
              </w:tc>
              <w:tc>
                <w:tcPr>
                  <w:tcW w:w="1134"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w:t>
                  </w:r>
                </w:p>
              </w:tc>
              <w:tc>
                <w:tcPr>
                  <w:tcW w:w="1343"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75</w:t>
                  </w:r>
                </w:p>
              </w:tc>
              <w:tc>
                <w:tcPr>
                  <w:tcW w:w="127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隔声、减振</w:t>
                  </w:r>
                </w:p>
              </w:tc>
              <w:tc>
                <w:tcPr>
                  <w:tcW w:w="1168"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w:t>
                  </w:r>
                </w:p>
              </w:tc>
              <w:tc>
                <w:tcPr>
                  <w:tcW w:w="555"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1907"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环保风机</w:t>
                  </w:r>
                </w:p>
              </w:tc>
              <w:tc>
                <w:tcPr>
                  <w:tcW w:w="1134"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1343"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85</w:t>
                  </w:r>
                </w:p>
              </w:tc>
              <w:tc>
                <w:tcPr>
                  <w:tcW w:w="127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隔声、减振</w:t>
                  </w:r>
                </w:p>
              </w:tc>
              <w:tc>
                <w:tcPr>
                  <w:tcW w:w="1168"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w:t>
                  </w:r>
                </w:p>
              </w:tc>
            </w:tr>
          </w:tbl>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（2）防治措施</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1、按照《工业企业噪声控制设计规范》对生产厂房内主要噪声源合理布局：</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①高噪声与低噪声设备分开布置；</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②在满足工艺流程要求的前提下，高噪声设备相对集中，并尽量布置在厂房的一隅；</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③设备布置时，考虑与其配用的噪声控制专用设备的安装和维修所需的空间。</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2、选用噪声较低、振动较小的设备；在对主要噪声源设备选择时，应收集和比较同类型设备的噪声指标；对于噪声较大的设备，应从设备选型开始要求供货商提供符合要求的低噪声设备。</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3、主要噪声源布置、安装时，应尽量远离厂房边界。</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4、提高员工环保意识，规范员工操作；确保各类噪声防治措施有效运行，各设备均保持良好运行状态，防止突发噪声。</w:t>
            </w:r>
          </w:p>
          <w:p>
            <w:pPr>
              <w:adjustRightInd w:val="0"/>
              <w:snapToGrid w:val="0"/>
              <w:spacing w:line="360" w:lineRule="auto"/>
              <w:ind w:firstLine="480" w:firstLineChars="200"/>
              <w:rPr>
                <w:rFonts w:hint="eastAsia" w:ascii="仿宋" w:hAnsi="仿宋" w:eastAsia="仿宋" w:cs="仿宋"/>
                <w:bCs/>
                <w:color w:val="000000" w:themeColor="text1"/>
                <w:kern w:val="21"/>
                <w:sz w:val="24"/>
                <w14:textFill>
                  <w14:solidFill>
                    <w14:schemeClr w14:val="tx1"/>
                  </w14:solidFill>
                </w14:textFill>
              </w:rPr>
            </w:pPr>
            <w:r>
              <w:rPr>
                <w:rFonts w:hint="eastAsia" w:ascii="仿宋" w:hAnsi="仿宋" w:eastAsia="仿宋" w:cs="仿宋"/>
                <w:bCs/>
                <w:color w:val="000000" w:themeColor="text1"/>
                <w:kern w:val="21"/>
                <w:sz w:val="24"/>
                <w14:textFill>
                  <w14:solidFill>
                    <w14:schemeClr w14:val="tx1"/>
                  </w14:solidFill>
                </w14:textFill>
              </w:rPr>
              <w:t>（3）排放情况</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经厂房隔声和距离衰减后，各厂界噪声情况见下表。</w:t>
            </w:r>
          </w:p>
          <w:p>
            <w:pPr>
              <w:spacing w:line="360" w:lineRule="auto"/>
              <w:ind w:firstLine="482" w:firstLineChars="20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表4-21  各厂界噪声预测结果单位：dB（A）</w:t>
            </w:r>
          </w:p>
          <w:tbl>
            <w:tblPr>
              <w:tblStyle w:val="18"/>
              <w:tblW w:w="791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40"/>
              <w:gridCol w:w="1618"/>
              <w:gridCol w:w="1698"/>
              <w:gridCol w:w="1683"/>
              <w:gridCol w:w="15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atLeast"/>
              </w:trPr>
              <w:tc>
                <w:tcPr>
                  <w:tcW w:w="1340" w:type="dxa"/>
                  <w:noWrap w:val="0"/>
                  <w:vAlign w:val="center"/>
                </w:tcPr>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厂界</w:t>
                  </w:r>
                </w:p>
              </w:tc>
              <w:tc>
                <w:tcPr>
                  <w:tcW w:w="1618" w:type="dxa"/>
                  <w:noWrap w:val="0"/>
                  <w:vAlign w:val="center"/>
                </w:tcPr>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东厂界</w:t>
                  </w:r>
                </w:p>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（dB（A））</w:t>
                  </w:r>
                </w:p>
              </w:tc>
              <w:tc>
                <w:tcPr>
                  <w:tcW w:w="1698" w:type="dxa"/>
                  <w:noWrap w:val="0"/>
                  <w:vAlign w:val="center"/>
                </w:tcPr>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南厂界</w:t>
                  </w:r>
                </w:p>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（dB（A））</w:t>
                  </w:r>
                </w:p>
              </w:tc>
              <w:tc>
                <w:tcPr>
                  <w:tcW w:w="1683" w:type="dxa"/>
                  <w:noWrap w:val="0"/>
                  <w:vAlign w:val="center"/>
                </w:tcPr>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西厂界</w:t>
                  </w:r>
                </w:p>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（dB（A））</w:t>
                  </w:r>
                </w:p>
              </w:tc>
              <w:tc>
                <w:tcPr>
                  <w:tcW w:w="1578" w:type="dxa"/>
                  <w:noWrap w:val="0"/>
                  <w:vAlign w:val="center"/>
                </w:tcPr>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北厂界</w:t>
                  </w:r>
                </w:p>
                <w:p>
                  <w:pPr>
                    <w:jc w:val="center"/>
                    <w:rPr>
                      <w:rFonts w:hint="eastAsia" w:ascii="仿宋" w:hAnsi="仿宋" w:eastAsia="仿宋" w:cs="仿宋"/>
                      <w:b/>
                      <w:bCs w:val="0"/>
                      <w:color w:val="auto"/>
                      <w:sz w:val="21"/>
                      <w:szCs w:val="21"/>
                    </w:rPr>
                  </w:pPr>
                  <w:r>
                    <w:rPr>
                      <w:rFonts w:hint="eastAsia" w:ascii="仿宋" w:hAnsi="仿宋" w:eastAsia="仿宋" w:cs="仿宋"/>
                      <w:b/>
                      <w:bCs w:val="0"/>
                      <w:color w:val="auto"/>
                      <w:sz w:val="21"/>
                      <w:szCs w:val="21"/>
                    </w:rPr>
                    <w:t>（dB（A））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40"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时段</w:t>
                  </w:r>
                </w:p>
              </w:tc>
              <w:tc>
                <w:tcPr>
                  <w:tcW w:w="1618"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昼间</w:t>
                  </w:r>
                </w:p>
              </w:tc>
              <w:tc>
                <w:tcPr>
                  <w:tcW w:w="1698"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昼间</w:t>
                  </w:r>
                </w:p>
              </w:tc>
              <w:tc>
                <w:tcPr>
                  <w:tcW w:w="1683"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昼间</w:t>
                  </w:r>
                </w:p>
              </w:tc>
              <w:tc>
                <w:tcPr>
                  <w:tcW w:w="1578"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昼间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40"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贡献值</w:t>
                  </w:r>
                </w:p>
              </w:tc>
              <w:tc>
                <w:tcPr>
                  <w:tcW w:w="1618" w:type="dxa"/>
                  <w:noWrap w:val="0"/>
                  <w:vAlign w:val="center"/>
                </w:tcPr>
                <w:p>
                  <w:pPr>
                    <w:jc w:val="center"/>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34.5</w:t>
                  </w:r>
                </w:p>
              </w:tc>
              <w:tc>
                <w:tcPr>
                  <w:tcW w:w="1698" w:type="dxa"/>
                  <w:noWrap w:val="0"/>
                  <w:vAlign w:val="center"/>
                </w:tcPr>
                <w:p>
                  <w:pPr>
                    <w:jc w:val="center"/>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33.7</w:t>
                  </w:r>
                </w:p>
              </w:tc>
              <w:tc>
                <w:tcPr>
                  <w:tcW w:w="1683" w:type="dxa"/>
                  <w:noWrap w:val="0"/>
                  <w:vAlign w:val="center"/>
                </w:tcPr>
                <w:p>
                  <w:pPr>
                    <w:jc w:val="center"/>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36.8</w:t>
                  </w:r>
                </w:p>
              </w:tc>
              <w:tc>
                <w:tcPr>
                  <w:tcW w:w="1578" w:type="dxa"/>
                  <w:noWrap w:val="0"/>
                  <w:vAlign w:val="center"/>
                </w:tcPr>
                <w:p>
                  <w:pPr>
                    <w:jc w:val="center"/>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35.2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40"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预测值</w:t>
                  </w:r>
                </w:p>
              </w:tc>
              <w:tc>
                <w:tcPr>
                  <w:tcW w:w="1618" w:type="dxa"/>
                  <w:noWrap w:val="0"/>
                  <w:vAlign w:val="center"/>
                </w:tcPr>
                <w:p>
                  <w:pPr>
                    <w:jc w:val="center"/>
                    <w:rPr>
                      <w:rFonts w:hint="eastAsia" w:ascii="仿宋" w:hAnsi="仿宋" w:eastAsia="仿宋" w:cs="仿宋"/>
                      <w:b w:val="0"/>
                      <w:bCs/>
                      <w:color w:val="auto"/>
                      <w:kern w:val="2"/>
                      <w:sz w:val="21"/>
                      <w:szCs w:val="21"/>
                      <w:lang w:val="en-US" w:eastAsia="zh-CN" w:bidi="ar-SA"/>
                    </w:rPr>
                  </w:pPr>
                  <w:r>
                    <w:rPr>
                      <w:rFonts w:hint="eastAsia" w:ascii="仿宋" w:hAnsi="仿宋" w:eastAsia="仿宋" w:cs="仿宋"/>
                      <w:b w:val="0"/>
                      <w:bCs/>
                      <w:color w:val="auto"/>
                      <w:sz w:val="21"/>
                      <w:szCs w:val="21"/>
                      <w:lang w:val="en-US" w:eastAsia="zh-CN"/>
                    </w:rPr>
                    <w:t>34.5</w:t>
                  </w:r>
                </w:p>
              </w:tc>
              <w:tc>
                <w:tcPr>
                  <w:tcW w:w="1698" w:type="dxa"/>
                  <w:noWrap w:val="0"/>
                  <w:vAlign w:val="center"/>
                </w:tcPr>
                <w:p>
                  <w:pPr>
                    <w:jc w:val="center"/>
                    <w:rPr>
                      <w:rFonts w:hint="eastAsia" w:ascii="仿宋" w:hAnsi="仿宋" w:eastAsia="仿宋" w:cs="仿宋"/>
                      <w:b w:val="0"/>
                      <w:bCs/>
                      <w:color w:val="auto"/>
                      <w:kern w:val="2"/>
                      <w:sz w:val="21"/>
                      <w:szCs w:val="21"/>
                      <w:lang w:val="en-US" w:eastAsia="zh-CN" w:bidi="ar-SA"/>
                    </w:rPr>
                  </w:pPr>
                  <w:r>
                    <w:rPr>
                      <w:rFonts w:hint="eastAsia" w:ascii="仿宋" w:hAnsi="仿宋" w:eastAsia="仿宋" w:cs="仿宋"/>
                      <w:b w:val="0"/>
                      <w:bCs/>
                      <w:color w:val="auto"/>
                      <w:sz w:val="21"/>
                      <w:szCs w:val="21"/>
                      <w:lang w:val="en-US" w:eastAsia="zh-CN"/>
                    </w:rPr>
                    <w:t>33.7</w:t>
                  </w:r>
                </w:p>
              </w:tc>
              <w:tc>
                <w:tcPr>
                  <w:tcW w:w="1683" w:type="dxa"/>
                  <w:noWrap w:val="0"/>
                  <w:vAlign w:val="center"/>
                </w:tcPr>
                <w:p>
                  <w:pPr>
                    <w:jc w:val="center"/>
                    <w:rPr>
                      <w:rFonts w:hint="eastAsia" w:ascii="仿宋" w:hAnsi="仿宋" w:eastAsia="仿宋" w:cs="仿宋"/>
                      <w:b w:val="0"/>
                      <w:bCs/>
                      <w:color w:val="auto"/>
                      <w:kern w:val="2"/>
                      <w:sz w:val="21"/>
                      <w:szCs w:val="21"/>
                      <w:lang w:val="en-US" w:eastAsia="zh-CN" w:bidi="ar-SA"/>
                    </w:rPr>
                  </w:pPr>
                  <w:r>
                    <w:rPr>
                      <w:rFonts w:hint="eastAsia" w:ascii="仿宋" w:hAnsi="仿宋" w:eastAsia="仿宋" w:cs="仿宋"/>
                      <w:b w:val="0"/>
                      <w:bCs/>
                      <w:color w:val="auto"/>
                      <w:sz w:val="21"/>
                      <w:szCs w:val="21"/>
                      <w:lang w:val="en-US" w:eastAsia="zh-CN"/>
                    </w:rPr>
                    <w:t>36.8</w:t>
                  </w:r>
                </w:p>
              </w:tc>
              <w:tc>
                <w:tcPr>
                  <w:tcW w:w="1578" w:type="dxa"/>
                  <w:noWrap w:val="0"/>
                  <w:vAlign w:val="center"/>
                </w:tcPr>
                <w:p>
                  <w:pPr>
                    <w:jc w:val="center"/>
                    <w:rPr>
                      <w:rFonts w:hint="eastAsia" w:ascii="仿宋" w:hAnsi="仿宋" w:eastAsia="仿宋" w:cs="仿宋"/>
                      <w:b w:val="0"/>
                      <w:bCs/>
                      <w:color w:val="auto"/>
                      <w:kern w:val="2"/>
                      <w:sz w:val="21"/>
                      <w:szCs w:val="21"/>
                      <w:lang w:val="en-US" w:eastAsia="zh-CN" w:bidi="ar-SA"/>
                    </w:rPr>
                  </w:pPr>
                  <w:r>
                    <w:rPr>
                      <w:rFonts w:hint="eastAsia" w:ascii="仿宋" w:hAnsi="仿宋" w:eastAsia="仿宋" w:cs="仿宋"/>
                      <w:b w:val="0"/>
                      <w:bCs/>
                      <w:color w:val="auto"/>
                      <w:sz w:val="21"/>
                      <w:szCs w:val="21"/>
                      <w:lang w:val="en-US" w:eastAsia="zh-CN"/>
                    </w:rPr>
                    <w:t>35.2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40"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标准值</w:t>
                  </w:r>
                </w:p>
              </w:tc>
              <w:tc>
                <w:tcPr>
                  <w:tcW w:w="1618" w:type="dxa"/>
                  <w:noWrap w:val="0"/>
                  <w:vAlign w:val="center"/>
                </w:tcPr>
                <w:p>
                  <w:pPr>
                    <w:jc w:val="center"/>
                    <w:rPr>
                      <w:rFonts w:hint="eastAsia" w:ascii="仿宋" w:hAnsi="仿宋" w:eastAsia="仿宋" w:cs="仿宋"/>
                      <w:b w:val="0"/>
                      <w:bCs/>
                      <w:color w:val="auto"/>
                      <w:sz w:val="21"/>
                      <w:szCs w:val="21"/>
                      <w:lang w:eastAsia="zh-CN"/>
                    </w:rPr>
                  </w:pPr>
                  <w:r>
                    <w:rPr>
                      <w:rFonts w:hint="eastAsia" w:ascii="仿宋" w:hAnsi="仿宋" w:eastAsia="仿宋" w:cs="仿宋"/>
                      <w:b w:val="0"/>
                      <w:bCs/>
                      <w:color w:val="auto"/>
                      <w:sz w:val="21"/>
                      <w:szCs w:val="21"/>
                    </w:rPr>
                    <w:t>6</w:t>
                  </w:r>
                  <w:r>
                    <w:rPr>
                      <w:rFonts w:hint="eastAsia" w:ascii="仿宋" w:hAnsi="仿宋" w:eastAsia="仿宋" w:cs="仿宋"/>
                      <w:b w:val="0"/>
                      <w:bCs/>
                      <w:color w:val="auto"/>
                      <w:sz w:val="21"/>
                      <w:szCs w:val="21"/>
                      <w:lang w:val="en-US" w:eastAsia="zh-CN"/>
                    </w:rPr>
                    <w:t>5</w:t>
                  </w:r>
                </w:p>
              </w:tc>
              <w:tc>
                <w:tcPr>
                  <w:tcW w:w="1698" w:type="dxa"/>
                  <w:noWrap w:val="0"/>
                  <w:vAlign w:val="center"/>
                </w:tcPr>
                <w:p>
                  <w:pPr>
                    <w:jc w:val="center"/>
                    <w:rPr>
                      <w:rFonts w:hint="eastAsia" w:ascii="仿宋" w:hAnsi="仿宋" w:eastAsia="仿宋" w:cs="仿宋"/>
                      <w:b w:val="0"/>
                      <w:bCs/>
                      <w:color w:val="auto"/>
                      <w:sz w:val="21"/>
                      <w:szCs w:val="21"/>
                      <w:lang w:eastAsia="zh-CN"/>
                    </w:rPr>
                  </w:pPr>
                  <w:r>
                    <w:rPr>
                      <w:rFonts w:hint="eastAsia" w:ascii="仿宋" w:hAnsi="仿宋" w:eastAsia="仿宋" w:cs="仿宋"/>
                      <w:b w:val="0"/>
                      <w:bCs/>
                      <w:color w:val="auto"/>
                      <w:sz w:val="21"/>
                      <w:szCs w:val="21"/>
                    </w:rPr>
                    <w:t>6</w:t>
                  </w:r>
                  <w:r>
                    <w:rPr>
                      <w:rFonts w:hint="eastAsia" w:ascii="仿宋" w:hAnsi="仿宋" w:eastAsia="仿宋" w:cs="仿宋"/>
                      <w:b w:val="0"/>
                      <w:bCs/>
                      <w:color w:val="auto"/>
                      <w:sz w:val="21"/>
                      <w:szCs w:val="21"/>
                      <w:lang w:val="en-US" w:eastAsia="zh-CN"/>
                    </w:rPr>
                    <w:t>5</w:t>
                  </w:r>
                </w:p>
              </w:tc>
              <w:tc>
                <w:tcPr>
                  <w:tcW w:w="1683" w:type="dxa"/>
                  <w:noWrap w:val="0"/>
                  <w:vAlign w:val="center"/>
                </w:tcPr>
                <w:p>
                  <w:pPr>
                    <w:jc w:val="center"/>
                    <w:rPr>
                      <w:rFonts w:hint="eastAsia" w:ascii="仿宋" w:hAnsi="仿宋" w:eastAsia="仿宋" w:cs="仿宋"/>
                      <w:b w:val="0"/>
                      <w:bCs/>
                      <w:color w:val="auto"/>
                      <w:sz w:val="21"/>
                      <w:szCs w:val="21"/>
                      <w:lang w:eastAsia="zh-CN"/>
                    </w:rPr>
                  </w:pPr>
                  <w:r>
                    <w:rPr>
                      <w:rFonts w:hint="eastAsia" w:ascii="仿宋" w:hAnsi="仿宋" w:eastAsia="仿宋" w:cs="仿宋"/>
                      <w:b w:val="0"/>
                      <w:bCs/>
                      <w:color w:val="auto"/>
                      <w:sz w:val="21"/>
                      <w:szCs w:val="21"/>
                    </w:rPr>
                    <w:t>6</w:t>
                  </w:r>
                  <w:r>
                    <w:rPr>
                      <w:rFonts w:hint="eastAsia" w:ascii="仿宋" w:hAnsi="仿宋" w:eastAsia="仿宋" w:cs="仿宋"/>
                      <w:b w:val="0"/>
                      <w:bCs/>
                      <w:color w:val="auto"/>
                      <w:sz w:val="21"/>
                      <w:szCs w:val="21"/>
                      <w:lang w:val="en-US" w:eastAsia="zh-CN"/>
                    </w:rPr>
                    <w:t>5</w:t>
                  </w:r>
                </w:p>
              </w:tc>
              <w:tc>
                <w:tcPr>
                  <w:tcW w:w="1578" w:type="dxa"/>
                  <w:noWrap w:val="0"/>
                  <w:vAlign w:val="center"/>
                </w:tcPr>
                <w:p>
                  <w:pPr>
                    <w:jc w:val="center"/>
                    <w:rPr>
                      <w:rFonts w:hint="eastAsia" w:ascii="仿宋" w:hAnsi="仿宋" w:eastAsia="仿宋" w:cs="仿宋"/>
                      <w:b w:val="0"/>
                      <w:bCs/>
                      <w:color w:val="auto"/>
                      <w:sz w:val="21"/>
                      <w:szCs w:val="21"/>
                      <w:lang w:eastAsia="zh-CN"/>
                    </w:rPr>
                  </w:pPr>
                  <w:r>
                    <w:rPr>
                      <w:rFonts w:hint="eastAsia" w:ascii="仿宋" w:hAnsi="仿宋" w:eastAsia="仿宋" w:cs="仿宋"/>
                      <w:b w:val="0"/>
                      <w:bCs/>
                      <w:color w:val="auto"/>
                      <w:sz w:val="21"/>
                      <w:szCs w:val="21"/>
                    </w:rPr>
                    <w:t>6</w:t>
                  </w:r>
                  <w:r>
                    <w:rPr>
                      <w:rFonts w:hint="eastAsia" w:ascii="仿宋" w:hAnsi="仿宋" w:eastAsia="仿宋" w:cs="仿宋"/>
                      <w:b w:val="0"/>
                      <w:bCs/>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30" w:hRule="atLeast"/>
              </w:trPr>
              <w:tc>
                <w:tcPr>
                  <w:tcW w:w="1340"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达标情况</w:t>
                  </w:r>
                </w:p>
              </w:tc>
              <w:tc>
                <w:tcPr>
                  <w:tcW w:w="1618"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达标</w:t>
                  </w:r>
                </w:p>
              </w:tc>
              <w:tc>
                <w:tcPr>
                  <w:tcW w:w="1698"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达标</w:t>
                  </w:r>
                </w:p>
              </w:tc>
              <w:tc>
                <w:tcPr>
                  <w:tcW w:w="1683"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达标</w:t>
                  </w:r>
                </w:p>
              </w:tc>
              <w:tc>
                <w:tcPr>
                  <w:tcW w:w="1578" w:type="dxa"/>
                  <w:noWrap w:val="0"/>
                  <w:vAlign w:val="center"/>
                </w:tcPr>
                <w:p>
                  <w:pPr>
                    <w:jc w:val="center"/>
                    <w:rPr>
                      <w:rFonts w:hint="eastAsia" w:ascii="仿宋" w:hAnsi="仿宋" w:eastAsia="仿宋" w:cs="仿宋"/>
                      <w:b w:val="0"/>
                      <w:bCs/>
                      <w:color w:val="auto"/>
                      <w:sz w:val="21"/>
                      <w:szCs w:val="21"/>
                    </w:rPr>
                  </w:pPr>
                  <w:r>
                    <w:rPr>
                      <w:rFonts w:hint="eastAsia" w:ascii="仿宋" w:hAnsi="仿宋" w:eastAsia="仿宋" w:cs="仿宋"/>
                      <w:b w:val="0"/>
                      <w:bCs/>
                      <w:color w:val="auto"/>
                      <w:sz w:val="21"/>
                      <w:szCs w:val="21"/>
                    </w:rPr>
                    <w:t>达标</w:t>
                  </w:r>
                </w:p>
              </w:tc>
            </w:tr>
          </w:tbl>
          <w:p>
            <w:pPr>
              <w:spacing w:line="360" w:lineRule="auto"/>
              <w:ind w:firstLine="480" w:firstLineChars="200"/>
              <w:jc w:val="left"/>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由表4-21预测结果可见，在落实隔声、减振等措施后，项目东、南、西</w:t>
            </w:r>
            <w:r>
              <w:rPr>
                <w:rFonts w:hint="eastAsia" w:ascii="仿宋" w:hAnsi="仿宋" w:eastAsia="仿宋" w:cs="仿宋"/>
                <w:color w:val="000000" w:themeColor="text1"/>
                <w:sz w:val="24"/>
                <w:lang w:eastAsia="zh-CN"/>
                <w14:textFill>
                  <w14:solidFill>
                    <w14:schemeClr w14:val="tx1"/>
                  </w14:solidFill>
                </w14:textFill>
              </w:rPr>
              <w:t>、</w:t>
            </w:r>
            <w:r>
              <w:rPr>
                <w:rFonts w:hint="eastAsia" w:ascii="仿宋" w:hAnsi="仿宋" w:eastAsia="仿宋" w:cs="仿宋"/>
                <w:color w:val="000000" w:themeColor="text1"/>
                <w:sz w:val="24"/>
                <w:lang w:val="en-US" w:eastAsia="zh-CN"/>
                <w14:textFill>
                  <w14:solidFill>
                    <w14:schemeClr w14:val="tx1"/>
                  </w14:solidFill>
                </w14:textFill>
              </w:rPr>
              <w:t>北</w:t>
            </w:r>
            <w:r>
              <w:rPr>
                <w:rFonts w:hint="eastAsia" w:ascii="仿宋" w:hAnsi="仿宋" w:eastAsia="仿宋" w:cs="仿宋"/>
                <w:color w:val="000000" w:themeColor="text1"/>
                <w:sz w:val="24"/>
                <w14:textFill>
                  <w14:solidFill>
                    <w14:schemeClr w14:val="tx1"/>
                  </w14:solidFill>
                </w14:textFill>
              </w:rPr>
              <w:t>侧噪声值均可以满足《工业企业厂界环境噪声排放标准》(GB12348-2008)中3类标准的要求。</w:t>
            </w:r>
            <w:r>
              <w:rPr>
                <w:rFonts w:hint="eastAsia" w:ascii="仿宋" w:hAnsi="仿宋" w:eastAsia="仿宋" w:cs="仿宋"/>
                <w:bCs/>
                <w:color w:val="000000" w:themeColor="text1"/>
                <w:sz w:val="24"/>
                <w14:textFill>
                  <w14:solidFill>
                    <w14:schemeClr w14:val="tx1"/>
                  </w14:solidFill>
                </w14:textFill>
              </w:rPr>
              <w:t>项目建成运营后对周边的声环境影响较小，项目周边无居民敏感目标，若发生扰民现象，企业无条件整改。</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w:t>
            </w:r>
            <w:r>
              <w:rPr>
                <w:rFonts w:hint="eastAsia" w:ascii="仿宋" w:hAnsi="仿宋" w:eastAsia="仿宋" w:cs="仿宋"/>
                <w:bCs/>
                <w:color w:val="000000" w:themeColor="text1"/>
                <w:kern w:val="21"/>
                <w:sz w:val="24"/>
                <w14:textFill>
                  <w14:solidFill>
                    <w14:schemeClr w14:val="tx1"/>
                  </w14:solidFill>
                </w14:textFill>
              </w:rPr>
              <w:t>监测要求</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表4-22  环境监测计划</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1134"/>
              <w:gridCol w:w="1275"/>
              <w:gridCol w:w="1134"/>
              <w:gridCol w:w="2429"/>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1"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类别</w:t>
                  </w:r>
                </w:p>
              </w:tc>
              <w:tc>
                <w:tcPr>
                  <w:tcW w:w="1134"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监测位置</w:t>
                  </w:r>
                </w:p>
              </w:tc>
              <w:tc>
                <w:tcPr>
                  <w:tcW w:w="1275"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监测指标</w:t>
                  </w:r>
                </w:p>
              </w:tc>
              <w:tc>
                <w:tcPr>
                  <w:tcW w:w="1134"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监测频率</w:t>
                  </w:r>
                </w:p>
              </w:tc>
              <w:tc>
                <w:tcPr>
                  <w:tcW w:w="2429"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排放标准</w:t>
                  </w:r>
                </w:p>
              </w:tc>
              <w:tc>
                <w:tcPr>
                  <w:tcW w:w="1268" w:type="dxa"/>
                  <w:vAlign w:val="center"/>
                </w:tcPr>
                <w:p>
                  <w:pPr>
                    <w:adjustRightInd w:val="0"/>
                    <w:snapToGrid w:val="0"/>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1"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噪声</w:t>
                  </w:r>
                </w:p>
              </w:tc>
              <w:tc>
                <w:tcPr>
                  <w:tcW w:w="1134"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厂界</w:t>
                  </w:r>
                </w:p>
              </w:tc>
              <w:tc>
                <w:tcPr>
                  <w:tcW w:w="1275"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连续等效A声级</w:t>
                  </w:r>
                </w:p>
              </w:tc>
              <w:tc>
                <w:tcPr>
                  <w:tcW w:w="1134"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2"/>
                      <w14:textFill>
                        <w14:solidFill>
                          <w14:schemeClr w14:val="tx1"/>
                        </w14:solidFill>
                      </w14:textFill>
                    </w:rPr>
                    <w:t>每年一次</w:t>
                  </w:r>
                </w:p>
              </w:tc>
              <w:tc>
                <w:tcPr>
                  <w:tcW w:w="2429"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东、南、西</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北</w:t>
                  </w:r>
                  <w:r>
                    <w:rPr>
                      <w:rFonts w:hint="eastAsia" w:ascii="仿宋" w:hAnsi="仿宋" w:eastAsia="仿宋" w:cs="仿宋"/>
                      <w:color w:val="000000" w:themeColor="text1"/>
                      <w:szCs w:val="21"/>
                      <w14:textFill>
                        <w14:solidFill>
                          <w14:schemeClr w14:val="tx1"/>
                        </w14:solidFill>
                      </w14:textFill>
                    </w:rPr>
                    <w:t>侧《工业企业厂界环境噪声排放标准》(GB12348-2008)中3类</w:t>
                  </w:r>
                </w:p>
              </w:tc>
              <w:tc>
                <w:tcPr>
                  <w:tcW w:w="1268" w:type="dxa"/>
                  <w:vAlign w:val="center"/>
                </w:tcPr>
                <w:p>
                  <w:pPr>
                    <w:adjustRightInd w:val="0"/>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有资质的环境监测机构</w:t>
                  </w:r>
                </w:p>
              </w:tc>
            </w:tr>
          </w:tbl>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四、固体废物</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（一）污染物产生情况</w:t>
            </w:r>
          </w:p>
          <w:p>
            <w:pPr>
              <w:spacing w:line="360" w:lineRule="auto"/>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一般固废：</w:t>
            </w:r>
          </w:p>
          <w:p>
            <w:pPr>
              <w:pStyle w:val="17"/>
              <w:spacing w:line="360" w:lineRule="auto"/>
              <w:ind w:left="0" w:leftChars="0" w:firstLine="480" w:firstLineChars="200"/>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本项目修边、检验过程产生的废料及原料废包装袋均回收利用于本项目生产工段，无其他一般固废产生。</w:t>
            </w:r>
          </w:p>
          <w:p>
            <w:pPr>
              <w:spacing w:line="360" w:lineRule="auto"/>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危险废物：</w:t>
            </w:r>
          </w:p>
          <w:p>
            <w:pPr>
              <w:adjustRightInd w:val="0"/>
              <w:snapToGrid w:val="0"/>
              <w:spacing w:line="360" w:lineRule="auto"/>
              <w:ind w:firstLine="480" w:firstLineChars="200"/>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w:t>
            </w:r>
            <w:r>
              <w:rPr>
                <w:rFonts w:hint="eastAsia" w:ascii="仿宋" w:hAnsi="仿宋" w:eastAsia="仿宋" w:cs="仿宋"/>
                <w:color w:val="000000" w:themeColor="text1"/>
                <w:sz w:val="24"/>
                <w14:textFill>
                  <w14:solidFill>
                    <w14:schemeClr w14:val="tx1"/>
                  </w14:solidFill>
                </w14:textFill>
              </w:rPr>
              <w:t>废活性炭：</w:t>
            </w:r>
            <w:r>
              <w:rPr>
                <w:rFonts w:hint="eastAsia" w:ascii="仿宋" w:hAnsi="仿宋" w:eastAsia="仿宋" w:cs="仿宋"/>
                <w:color w:val="auto"/>
                <w:sz w:val="24"/>
              </w:rPr>
              <w:t>项目废气处理过程中活性炭定期更换会产生废活性炭</w:t>
            </w:r>
            <w:r>
              <w:rPr>
                <w:rFonts w:hint="eastAsia" w:ascii="仿宋" w:hAnsi="仿宋" w:eastAsia="仿宋" w:cs="仿宋"/>
                <w:color w:val="auto"/>
                <w:sz w:val="24"/>
                <w:lang w:eastAsia="zh-CN"/>
              </w:rPr>
              <w:t>，</w:t>
            </w:r>
            <w:r>
              <w:rPr>
                <w:rFonts w:hint="eastAsia" w:ascii="仿宋" w:hAnsi="仿宋" w:eastAsia="仿宋" w:cs="仿宋"/>
                <w:color w:val="auto"/>
                <w:sz w:val="24"/>
              </w:rPr>
              <w:t>对照《国家危险废物名录》（2021年），属于危险废物，废物类别HW49，废物代码900-039-49。</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根据江苏省生态环境厅发布的《省生态环境厅关于将排污单位活性炭使用更换纳入排污许可证管理的通知》附件中的公式计算活性炭更换周期：</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T=m×s÷（c×10</w:t>
            </w:r>
            <w:r>
              <w:rPr>
                <w:rFonts w:hint="eastAsia" w:ascii="仿宋" w:hAnsi="仿宋" w:eastAsia="仿宋" w:cs="仿宋"/>
                <w:color w:val="auto"/>
                <w:sz w:val="24"/>
                <w:vertAlign w:val="superscript"/>
              </w:rPr>
              <w:t>-6</w:t>
            </w:r>
            <w:r>
              <w:rPr>
                <w:rFonts w:hint="eastAsia" w:ascii="仿宋" w:hAnsi="仿宋" w:eastAsia="仿宋" w:cs="仿宋"/>
                <w:color w:val="auto"/>
                <w:sz w:val="24"/>
              </w:rPr>
              <w:t>×Q×t）</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式中：</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T—更换周期，天；</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m—活性炭的用量，kg；</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s—动态吸附量，%；</w:t>
            </w:r>
            <w:r>
              <w:rPr>
                <w:rFonts w:hint="eastAsia" w:ascii="仿宋" w:hAnsi="仿宋" w:eastAsia="仿宋" w:cs="仿宋"/>
                <w:color w:val="auto"/>
                <w:sz w:val="24"/>
                <w:lang w:eastAsia="zh-CN"/>
              </w:rPr>
              <w:t>（根据苏环办【</w:t>
            </w:r>
            <w:r>
              <w:rPr>
                <w:rFonts w:hint="eastAsia" w:ascii="仿宋" w:hAnsi="仿宋" w:eastAsia="仿宋" w:cs="仿宋"/>
                <w:color w:val="auto"/>
                <w:sz w:val="24"/>
                <w:lang w:val="en-US" w:eastAsia="zh-CN"/>
              </w:rPr>
              <w:t>2022】218号文，</w:t>
            </w:r>
            <w:r>
              <w:rPr>
                <w:rFonts w:hint="eastAsia" w:ascii="仿宋" w:hAnsi="仿宋" w:eastAsia="仿宋" w:cs="仿宋"/>
                <w:color w:val="auto"/>
                <w:sz w:val="24"/>
              </w:rPr>
              <w:t>取值</w:t>
            </w:r>
            <w:r>
              <w:rPr>
                <w:rFonts w:hint="eastAsia" w:ascii="仿宋" w:hAnsi="仿宋" w:eastAsia="仿宋" w:cs="仿宋"/>
                <w:color w:val="auto"/>
                <w:sz w:val="24"/>
                <w:lang w:val="en-US" w:eastAsia="zh-CN"/>
              </w:rPr>
              <w:t>2</w:t>
            </w:r>
            <w:r>
              <w:rPr>
                <w:rFonts w:hint="eastAsia" w:ascii="仿宋" w:hAnsi="仿宋" w:eastAsia="仿宋" w:cs="仿宋"/>
                <w:color w:val="auto"/>
                <w:sz w:val="24"/>
              </w:rPr>
              <w:t>0%）</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c—活性炭削减的VOCs浓度，mg/m</w:t>
            </w:r>
            <w:r>
              <w:rPr>
                <w:rFonts w:hint="eastAsia" w:ascii="仿宋" w:hAnsi="仿宋" w:eastAsia="仿宋" w:cs="仿宋"/>
                <w:color w:val="auto"/>
                <w:sz w:val="24"/>
                <w:vertAlign w:val="superscript"/>
              </w:rPr>
              <w:t>3</w:t>
            </w:r>
            <w:r>
              <w:rPr>
                <w:rFonts w:hint="eastAsia" w:ascii="仿宋" w:hAnsi="仿宋" w:eastAsia="仿宋" w:cs="仿宋"/>
                <w:color w:val="auto"/>
                <w:sz w:val="24"/>
              </w:rPr>
              <w:t>；</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Q—风量，单位m</w:t>
            </w:r>
            <w:r>
              <w:rPr>
                <w:rFonts w:hint="eastAsia" w:ascii="仿宋" w:hAnsi="仿宋" w:eastAsia="仿宋" w:cs="仿宋"/>
                <w:color w:val="auto"/>
                <w:sz w:val="24"/>
                <w:vertAlign w:val="superscript"/>
              </w:rPr>
              <w:t>3</w:t>
            </w:r>
            <w:r>
              <w:rPr>
                <w:rFonts w:hint="eastAsia" w:ascii="仿宋" w:hAnsi="仿宋" w:eastAsia="仿宋" w:cs="仿宋"/>
                <w:color w:val="auto"/>
                <w:sz w:val="24"/>
              </w:rPr>
              <w:t>/h；</w:t>
            </w:r>
          </w:p>
          <w:p>
            <w:pPr>
              <w:adjustRightInd w:val="0"/>
              <w:snapToGrid w:val="0"/>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t—运行时间，单位h/d。</w:t>
            </w:r>
          </w:p>
          <w:p>
            <w:pPr>
              <w:numPr>
                <w:ilvl w:val="0"/>
                <w:numId w:val="0"/>
              </w:numPr>
              <w:spacing w:line="360" w:lineRule="auto"/>
              <w:ind w:firstLine="480" w:firstLineChars="200"/>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z w:val="24"/>
                <w:szCs w:val="32"/>
                <w:lang w:val="en-US" w:eastAsia="zh-CN"/>
                <w14:textFill>
                  <w14:solidFill>
                    <w14:schemeClr w14:val="tx1"/>
                  </w14:solidFill>
                </w14:textFill>
              </w:rPr>
              <w:t>本项目注塑废气活性炭吸附装置活性炭更换周期为60天，约为2个月，每次活性炭的填充量约为</w:t>
            </w:r>
            <w:r>
              <w:rPr>
                <w:rFonts w:hint="eastAsia" w:ascii="仿宋" w:hAnsi="仿宋" w:eastAsia="仿宋" w:cs="仿宋"/>
                <w:color w:val="auto"/>
                <w:sz w:val="24"/>
                <w:szCs w:val="32"/>
                <w:lang w:val="en-US" w:eastAsia="zh-CN"/>
              </w:rPr>
              <w:t>2.835</w:t>
            </w:r>
            <w:r>
              <w:rPr>
                <w:rFonts w:hint="eastAsia" w:ascii="仿宋" w:hAnsi="仿宋" w:eastAsia="仿宋" w:cs="仿宋"/>
                <w:color w:val="000000" w:themeColor="text1"/>
                <w:sz w:val="24"/>
                <w:szCs w:val="32"/>
                <w:lang w:val="en-US" w:eastAsia="zh-CN"/>
                <w14:textFill>
                  <w14:solidFill>
                    <w14:schemeClr w14:val="tx1"/>
                  </w14:solidFill>
                </w14:textFill>
              </w:rPr>
              <w:t>t，共计使用活性炭17.01t/a；可满足本项目有机废气的吸附能力。本项目预计吸附的废气量约为</w:t>
            </w:r>
            <w:r>
              <w:rPr>
                <w:rFonts w:hint="eastAsia" w:ascii="仿宋" w:hAnsi="仿宋" w:eastAsia="仿宋" w:cs="仿宋"/>
                <w:color w:val="auto"/>
                <w:sz w:val="24"/>
                <w:szCs w:val="32"/>
                <w:lang w:val="en-US" w:eastAsia="zh-CN"/>
              </w:rPr>
              <w:t>2.835t</w:t>
            </w:r>
            <w:r>
              <w:rPr>
                <w:rFonts w:hint="eastAsia" w:ascii="仿宋" w:hAnsi="仿宋" w:eastAsia="仿宋" w:cs="仿宋"/>
                <w:color w:val="000000" w:themeColor="text1"/>
                <w:sz w:val="24"/>
                <w:szCs w:val="32"/>
                <w:lang w:val="en-US" w:eastAsia="zh-CN"/>
                <w14:textFill>
                  <w14:solidFill>
                    <w14:schemeClr w14:val="tx1"/>
                  </w14:solidFill>
                </w14:textFill>
              </w:rPr>
              <w:t>/a，全厂的废活性炭约为19</w:t>
            </w:r>
            <w:r>
              <w:rPr>
                <w:rFonts w:hint="eastAsia" w:ascii="仿宋" w:hAnsi="仿宋" w:eastAsia="仿宋" w:cs="仿宋"/>
                <w:color w:val="auto"/>
                <w:sz w:val="24"/>
                <w:szCs w:val="32"/>
                <w:lang w:val="en-US" w:eastAsia="zh-CN"/>
              </w:rPr>
              <w:t>.845</w:t>
            </w:r>
            <w:r>
              <w:rPr>
                <w:rFonts w:hint="eastAsia" w:ascii="仿宋" w:hAnsi="仿宋" w:eastAsia="仿宋" w:cs="仿宋"/>
                <w:color w:val="000000" w:themeColor="text1"/>
                <w:sz w:val="24"/>
                <w:szCs w:val="32"/>
                <w:lang w:val="en-US" w:eastAsia="zh-CN"/>
                <w14:textFill>
                  <w14:solidFill>
                    <w14:schemeClr w14:val="tx1"/>
                  </w14:solidFill>
                </w14:textFill>
              </w:rPr>
              <w:t>t/a。活性炭填料约为统一收集后交由有资质的单位合理处置。</w:t>
            </w:r>
          </w:p>
          <w:p>
            <w:pPr>
              <w:numPr>
                <w:ilvl w:val="0"/>
                <w:numId w:val="0"/>
              </w:numPr>
              <w:spacing w:line="360" w:lineRule="auto"/>
              <w:ind w:leftChars="200"/>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32"/>
                <w:lang w:val="en-US" w:eastAsia="zh-CN"/>
                <w14:textFill>
                  <w14:solidFill>
                    <w14:schemeClr w14:val="tx1"/>
                  </w14:solidFill>
                </w14:textFill>
              </w:rPr>
              <w:t>2、废润滑油：设备日常维护保养，进行润滑油的更换，产生废润滑油约0.5</w:t>
            </w:r>
            <w:r>
              <w:rPr>
                <w:rFonts w:hint="eastAsia" w:ascii="仿宋" w:hAnsi="仿宋" w:eastAsia="仿宋" w:cs="仿宋"/>
                <w:color w:val="000000" w:themeColor="text1"/>
                <w:sz w:val="24"/>
                <w14:textFill>
                  <w14:solidFill>
                    <w14:schemeClr w14:val="tx1"/>
                  </w14:solidFill>
                </w14:textFill>
              </w:rPr>
              <w:t>t/a。</w:t>
            </w:r>
          </w:p>
          <w:p>
            <w:pPr>
              <w:spacing w:line="440" w:lineRule="exact"/>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生活垃圾：</w:t>
            </w:r>
          </w:p>
          <w:p>
            <w:pPr>
              <w:spacing w:line="440" w:lineRule="exact"/>
              <w:ind w:firstLine="480" w:firstLineChars="200"/>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人均生活垃圾产生量以0.5kg/d计，本项目新增员工</w:t>
            </w:r>
            <w:r>
              <w:rPr>
                <w:rFonts w:hint="eastAsia" w:ascii="仿宋" w:hAnsi="仿宋" w:eastAsia="仿宋" w:cs="仿宋"/>
                <w:color w:val="000000" w:themeColor="text1"/>
                <w:sz w:val="24"/>
                <w:lang w:val="en-US" w:eastAsia="zh-CN"/>
                <w14:textFill>
                  <w14:solidFill>
                    <w14:schemeClr w14:val="tx1"/>
                  </w14:solidFill>
                </w14:textFill>
              </w:rPr>
              <w:t>25</w:t>
            </w:r>
            <w:r>
              <w:rPr>
                <w:rFonts w:hint="eastAsia" w:ascii="仿宋" w:hAnsi="仿宋" w:eastAsia="仿宋" w:cs="仿宋"/>
                <w:color w:val="000000" w:themeColor="text1"/>
                <w:sz w:val="24"/>
                <w14:textFill>
                  <w14:solidFill>
                    <w14:schemeClr w14:val="tx1"/>
                  </w14:solidFill>
                </w14:textFill>
              </w:rPr>
              <w:t>人，年工作</w:t>
            </w:r>
            <w:r>
              <w:rPr>
                <w:rFonts w:hint="eastAsia" w:ascii="仿宋" w:hAnsi="仿宋" w:eastAsia="仿宋" w:cs="仿宋"/>
                <w:color w:val="000000" w:themeColor="text1"/>
                <w:sz w:val="24"/>
                <w:lang w:val="en-US" w:eastAsia="zh-CN"/>
                <w14:textFill>
                  <w14:solidFill>
                    <w14:schemeClr w14:val="tx1"/>
                  </w14:solidFill>
                </w14:textFill>
              </w:rPr>
              <w:t>30</w:t>
            </w:r>
            <w:r>
              <w:rPr>
                <w:rFonts w:hint="eastAsia" w:ascii="仿宋" w:hAnsi="仿宋" w:eastAsia="仿宋" w:cs="仿宋"/>
                <w:color w:val="000000" w:themeColor="text1"/>
                <w:sz w:val="24"/>
                <w14:textFill>
                  <w14:solidFill>
                    <w14:schemeClr w14:val="tx1"/>
                  </w14:solidFill>
                </w14:textFill>
              </w:rPr>
              <w:t>0天，则生活垃圾的产生总量为</w:t>
            </w:r>
            <w:r>
              <w:rPr>
                <w:rFonts w:hint="eastAsia" w:ascii="仿宋" w:hAnsi="仿宋" w:eastAsia="仿宋" w:cs="仿宋"/>
                <w:color w:val="000000" w:themeColor="text1"/>
                <w:sz w:val="24"/>
                <w:lang w:val="en-US" w:eastAsia="zh-CN"/>
                <w14:textFill>
                  <w14:solidFill>
                    <w14:schemeClr w14:val="tx1"/>
                  </w14:solidFill>
                </w14:textFill>
              </w:rPr>
              <w:t>3.75</w:t>
            </w:r>
            <w:r>
              <w:rPr>
                <w:rFonts w:hint="eastAsia" w:ascii="仿宋" w:hAnsi="仿宋" w:eastAsia="仿宋" w:cs="仿宋"/>
                <w:color w:val="000000" w:themeColor="text1"/>
                <w:sz w:val="24"/>
                <w14:textFill>
                  <w14:solidFill>
                    <w14:schemeClr w14:val="tx1"/>
                  </w14:solidFill>
                </w14:textFill>
              </w:rPr>
              <w:t>t/a。</w:t>
            </w:r>
            <w:r>
              <w:rPr>
                <w:rFonts w:hint="eastAsia" w:ascii="仿宋" w:hAnsi="仿宋" w:eastAsia="仿宋" w:cs="仿宋"/>
                <w:color w:val="000000" w:themeColor="text1"/>
                <w:sz w:val="24"/>
                <w:lang w:val="en-US" w:eastAsia="zh-CN"/>
                <w14:textFill>
                  <w14:solidFill>
                    <w14:schemeClr w14:val="tx1"/>
                  </w14:solidFill>
                </w14:textFill>
              </w:rPr>
              <w:t xml:space="preserve"> </w:t>
            </w:r>
          </w:p>
          <w:p>
            <w:pPr>
              <w:spacing w:line="44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根据《固体废物鉴别标准通则》（GB34330-2017）的规定，对本项目产生的固体废物属性进行判定，判定依据及结果如表4-23。</w:t>
            </w:r>
          </w:p>
        </w:tc>
      </w:tr>
    </w:tbl>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20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6" w:hRule="atLeast"/>
          <w:jc w:val="center"/>
        </w:trPr>
        <w:tc>
          <w:tcPr>
            <w:tcW w:w="420" w:type="pct"/>
            <w:tcMar>
              <w:left w:w="28" w:type="dxa"/>
              <w:right w:w="28" w:type="dxa"/>
            </w:tcMar>
            <w:vAlign w:val="center"/>
          </w:tcPr>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p>
        </w:tc>
        <w:tc>
          <w:tcPr>
            <w:tcW w:w="4580" w:type="pct"/>
            <w:vAlign w:val="center"/>
          </w:tcPr>
          <w:p>
            <w:pPr>
              <w:spacing w:line="360" w:lineRule="auto"/>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表4-23 项目副产物产生情况汇总表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1630"/>
              <w:gridCol w:w="1235"/>
              <w:gridCol w:w="878"/>
              <w:gridCol w:w="1587"/>
              <w:gridCol w:w="1235"/>
              <w:gridCol w:w="1235"/>
              <w:gridCol w:w="1235"/>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689"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固废</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名称</w:t>
                  </w:r>
                </w:p>
              </w:tc>
              <w:tc>
                <w:tcPr>
                  <w:tcW w:w="522"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产生</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工序</w:t>
                  </w:r>
                </w:p>
              </w:tc>
              <w:tc>
                <w:tcPr>
                  <w:tcW w:w="371"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形态</w:t>
                  </w:r>
                </w:p>
              </w:tc>
              <w:tc>
                <w:tcPr>
                  <w:tcW w:w="671"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主要</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成分</w:t>
                  </w:r>
                </w:p>
              </w:tc>
              <w:tc>
                <w:tcPr>
                  <w:tcW w:w="522" w:type="pct"/>
                  <w:vMerge w:val="restar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预测产生量（t/a）</w:t>
                  </w:r>
                </w:p>
              </w:tc>
              <w:tc>
                <w:tcPr>
                  <w:tcW w:w="1869" w:type="pct"/>
                  <w:gridSpan w:val="3"/>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种类判断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689"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522"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371"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671"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522" w:type="pct"/>
                  <w:vMerge w:val="continue"/>
                  <w:vAlign w:val="center"/>
                </w:tcPr>
                <w:p>
                  <w:pPr>
                    <w:jc w:val="center"/>
                    <w:rPr>
                      <w:rFonts w:hint="eastAsia" w:ascii="仿宋" w:hAnsi="仿宋" w:eastAsia="仿宋" w:cs="仿宋"/>
                      <w:b/>
                      <w:color w:val="000000" w:themeColor="text1"/>
                      <w:szCs w:val="21"/>
                      <w14:textFill>
                        <w14:solidFill>
                          <w14:schemeClr w14:val="tx1"/>
                        </w14:solidFill>
                      </w14:textFill>
                    </w:rPr>
                  </w:pPr>
                </w:p>
              </w:tc>
              <w:tc>
                <w:tcPr>
                  <w:tcW w:w="522"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固体</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废物</w:t>
                  </w:r>
                </w:p>
              </w:tc>
              <w:tc>
                <w:tcPr>
                  <w:tcW w:w="522"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副产品</w:t>
                  </w:r>
                </w:p>
              </w:tc>
              <w:tc>
                <w:tcPr>
                  <w:tcW w:w="824" w:type="pct"/>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判定</w:t>
                  </w:r>
                </w:p>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689"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废润滑油</w:t>
                  </w:r>
                </w:p>
              </w:tc>
              <w:tc>
                <w:tcPr>
                  <w:tcW w:w="522"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设备维保</w:t>
                  </w:r>
                </w:p>
              </w:tc>
              <w:tc>
                <w:tcPr>
                  <w:tcW w:w="371"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液态</w:t>
                  </w:r>
                </w:p>
              </w:tc>
              <w:tc>
                <w:tcPr>
                  <w:tcW w:w="671"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油类</w:t>
                  </w:r>
                </w:p>
              </w:tc>
              <w:tc>
                <w:tcPr>
                  <w:tcW w:w="522"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0.5</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4" w:type="pct"/>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《固体废物鉴别标准通则》（GB34330-2017）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352"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w:t>
                  </w:r>
                </w:p>
              </w:tc>
              <w:tc>
                <w:tcPr>
                  <w:tcW w:w="689"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废活性炭</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废气处理</w:t>
                  </w:r>
                </w:p>
              </w:tc>
              <w:tc>
                <w:tcPr>
                  <w:tcW w:w="37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固态</w:t>
                  </w:r>
                </w:p>
              </w:tc>
              <w:tc>
                <w:tcPr>
                  <w:tcW w:w="67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活性炭、有机物</w:t>
                  </w:r>
                </w:p>
              </w:tc>
              <w:tc>
                <w:tcPr>
                  <w:tcW w:w="522" w:type="pct"/>
                  <w:vAlign w:val="center"/>
                </w:tcPr>
                <w:p>
                  <w:pPr>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auto"/>
                      <w:szCs w:val="21"/>
                      <w:lang w:val="en-US" w:eastAsia="zh-CN"/>
                    </w:rPr>
                    <w:t>19.845</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 w:type="pc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w:t>
                  </w:r>
                </w:p>
              </w:tc>
              <w:tc>
                <w:tcPr>
                  <w:tcW w:w="689"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生活垃圾</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职工生活</w:t>
                  </w:r>
                </w:p>
              </w:tc>
              <w:tc>
                <w:tcPr>
                  <w:tcW w:w="37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固态</w:t>
                  </w:r>
                </w:p>
              </w:tc>
              <w:tc>
                <w:tcPr>
                  <w:tcW w:w="671"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生活垃圾</w:t>
                  </w:r>
                </w:p>
              </w:tc>
              <w:tc>
                <w:tcPr>
                  <w:tcW w:w="522" w:type="pct"/>
                  <w:vAlign w:val="center"/>
                </w:tcPr>
                <w:p>
                  <w:pPr>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3.75</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522" w:type="pct"/>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4" w:type="pct"/>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r>
          </w:tbl>
          <w:p>
            <w:pPr>
              <w:adjustRightInd w:val="0"/>
              <w:snapToGrid w:val="0"/>
              <w:spacing w:line="500" w:lineRule="exact"/>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表4-24 营运期固体废物分析结果汇总表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689"/>
              <w:gridCol w:w="1372"/>
              <w:gridCol w:w="949"/>
              <w:gridCol w:w="1756"/>
              <w:gridCol w:w="1476"/>
              <w:gridCol w:w="1015"/>
              <w:gridCol w:w="909"/>
              <w:gridCol w:w="1422"/>
              <w:gridCol w:w="1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3"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固废名称</w:t>
                  </w:r>
                </w:p>
              </w:tc>
              <w:tc>
                <w:tcPr>
                  <w:tcW w:w="291"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性质</w:t>
                  </w:r>
                </w:p>
              </w:tc>
              <w:tc>
                <w:tcPr>
                  <w:tcW w:w="580"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产生工序</w:t>
                  </w:r>
                </w:p>
              </w:tc>
              <w:tc>
                <w:tcPr>
                  <w:tcW w:w="401"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形态</w:t>
                  </w:r>
                </w:p>
              </w:tc>
              <w:tc>
                <w:tcPr>
                  <w:tcW w:w="742"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主要成分</w:t>
                  </w:r>
                </w:p>
              </w:tc>
              <w:tc>
                <w:tcPr>
                  <w:tcW w:w="624" w:type="pct"/>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危险特性鉴别方法</w:t>
                  </w:r>
                </w:p>
              </w:tc>
              <w:tc>
                <w:tcPr>
                  <w:tcW w:w="429" w:type="pct"/>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危险</w:t>
                  </w:r>
                </w:p>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特性</w:t>
                  </w:r>
                </w:p>
              </w:tc>
              <w:tc>
                <w:tcPr>
                  <w:tcW w:w="384" w:type="pct"/>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废物</w:t>
                  </w:r>
                </w:p>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类别</w:t>
                  </w:r>
                </w:p>
              </w:tc>
              <w:tc>
                <w:tcPr>
                  <w:tcW w:w="601"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废物</w:t>
                  </w:r>
                </w:p>
                <w:p>
                  <w:pPr>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代码</w:t>
                  </w:r>
                </w:p>
              </w:tc>
              <w:tc>
                <w:tcPr>
                  <w:tcW w:w="440" w:type="pct"/>
                  <w:shd w:val="clear" w:color="auto" w:fill="auto"/>
                  <w:vAlign w:val="center"/>
                </w:tcPr>
                <w:p>
                  <w:pPr>
                    <w:widowControl/>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产生量</w:t>
                  </w:r>
                </w:p>
                <w:p>
                  <w:pPr>
                    <w:adjustRightInd w:val="0"/>
                    <w:snapToGrid w:val="0"/>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3" w:type="pct"/>
                  <w:shd w:val="clear" w:color="auto" w:fill="auto"/>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生活垃圾</w:t>
                  </w:r>
                </w:p>
              </w:tc>
              <w:tc>
                <w:tcPr>
                  <w:tcW w:w="291" w:type="pct"/>
                  <w:vAlign w:val="center"/>
                </w:tcPr>
                <w:p>
                  <w:pPr>
                    <w:widowControl/>
                    <w:adjustRightInd w:val="0"/>
                    <w:snapToGrid w:val="0"/>
                    <w:jc w:val="center"/>
                    <w:rPr>
                      <w:rFonts w:hint="eastAsia" w:ascii="仿宋" w:hAnsi="仿宋" w:eastAsia="仿宋" w:cs="仿宋"/>
                      <w:color w:val="000000" w:themeColor="text1"/>
                      <w:kern w:val="0"/>
                      <w:szCs w:val="21"/>
                      <w:lang w:eastAsia="zh-CN"/>
                      <w14:textFill>
                        <w14:solidFill>
                          <w14:schemeClr w14:val="tx1"/>
                        </w14:solidFill>
                      </w14:textFill>
                    </w:rPr>
                  </w:pPr>
                  <w:r>
                    <w:rPr>
                      <w:rFonts w:hint="eastAsia" w:ascii="仿宋" w:hAnsi="仿宋" w:eastAsia="仿宋" w:cs="仿宋"/>
                      <w:color w:val="000000" w:themeColor="text1"/>
                      <w:kern w:val="0"/>
                      <w:szCs w:val="21"/>
                      <w:lang w:eastAsia="zh-CN"/>
                      <w14:textFill>
                        <w14:solidFill>
                          <w14:schemeClr w14:val="tx1"/>
                        </w14:solidFill>
                      </w14:textFill>
                    </w:rPr>
                    <w:t>生活垃圾</w:t>
                  </w:r>
                </w:p>
              </w:tc>
              <w:tc>
                <w:tcPr>
                  <w:tcW w:w="580" w:type="pct"/>
                  <w:shd w:val="clear" w:color="auto" w:fill="auto"/>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职工生活</w:t>
                  </w:r>
                </w:p>
              </w:tc>
              <w:tc>
                <w:tcPr>
                  <w:tcW w:w="401" w:type="pct"/>
                  <w:shd w:val="clear" w:color="auto" w:fill="auto"/>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固态</w:t>
                  </w:r>
                </w:p>
              </w:tc>
              <w:tc>
                <w:tcPr>
                  <w:tcW w:w="742" w:type="pct"/>
                  <w:shd w:val="clear" w:color="auto" w:fill="auto"/>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生活垃圾</w:t>
                  </w:r>
                </w:p>
              </w:tc>
              <w:tc>
                <w:tcPr>
                  <w:tcW w:w="624" w:type="pct"/>
                  <w:vMerge w:val="restart"/>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《一般固体废物分类与代码》（GB/T 39198-2020）</w:t>
                  </w:r>
                </w:p>
              </w:tc>
              <w:tc>
                <w:tcPr>
                  <w:tcW w:w="429" w:type="pct"/>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384" w:type="pct"/>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601" w:type="pct"/>
                  <w:shd w:val="clear" w:color="auto" w:fill="auto"/>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440" w:type="pct"/>
                  <w:shd w:val="clear" w:color="auto" w:fill="auto"/>
                  <w:vAlign w:val="center"/>
                </w:tcPr>
                <w:p>
                  <w:pPr>
                    <w:widowControl/>
                    <w:adjustRightInd w:val="0"/>
                    <w:snapToGrid w:val="0"/>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3"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废润滑油</w:t>
                  </w:r>
                </w:p>
              </w:tc>
              <w:tc>
                <w:tcPr>
                  <w:tcW w:w="291" w:type="pct"/>
                  <w:vMerge w:val="restart"/>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危险废物</w:t>
                  </w:r>
                </w:p>
              </w:tc>
              <w:tc>
                <w:tcPr>
                  <w:tcW w:w="580" w:type="pct"/>
                  <w:tcBorders>
                    <w:bottom w:val="single" w:color="auto" w:sz="4" w:space="0"/>
                  </w:tcBorders>
                  <w:shd w:val="clear" w:color="auto" w:fill="auto"/>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设备维保</w:t>
                  </w:r>
                </w:p>
              </w:tc>
              <w:tc>
                <w:tcPr>
                  <w:tcW w:w="401" w:type="pct"/>
                  <w:tcBorders>
                    <w:bottom w:val="single" w:color="auto" w:sz="4" w:space="0"/>
                  </w:tcBorders>
                  <w:shd w:val="clear" w:color="auto" w:fill="auto"/>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液态</w:t>
                  </w:r>
                </w:p>
              </w:tc>
              <w:tc>
                <w:tcPr>
                  <w:tcW w:w="742" w:type="pct"/>
                  <w:tcBorders>
                    <w:bottom w:val="single" w:color="auto" w:sz="4" w:space="0"/>
                  </w:tcBorders>
                  <w:shd w:val="clear" w:color="auto" w:fill="auto"/>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油类</w:t>
                  </w:r>
                </w:p>
              </w:tc>
              <w:tc>
                <w:tcPr>
                  <w:tcW w:w="624" w:type="pct"/>
                  <w:vMerge w:val="continue"/>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p>
              </w:tc>
              <w:tc>
                <w:tcPr>
                  <w:tcW w:w="429" w:type="pct"/>
                  <w:tcBorders>
                    <w:bottom w:val="single" w:color="auto" w:sz="4" w:space="0"/>
                  </w:tcBorders>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T</w:t>
                  </w:r>
                </w:p>
              </w:tc>
              <w:tc>
                <w:tcPr>
                  <w:tcW w:w="384" w:type="pct"/>
                  <w:tcBorders>
                    <w:bottom w:val="single" w:color="auto" w:sz="4" w:space="0"/>
                  </w:tcBorders>
                  <w:vAlign w:val="center"/>
                </w:tcPr>
                <w:p>
                  <w:pPr>
                    <w:widowControl/>
                    <w:adjustRightInd w:val="0"/>
                    <w:snapToGrid w:val="0"/>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HW08</w:t>
                  </w:r>
                </w:p>
              </w:tc>
              <w:tc>
                <w:tcPr>
                  <w:tcW w:w="601" w:type="pct"/>
                  <w:tcBorders>
                    <w:bottom w:val="single" w:color="auto" w:sz="4" w:space="0"/>
                  </w:tcBorders>
                  <w:shd w:val="clear" w:color="auto" w:fill="auto"/>
                  <w:vAlign w:val="center"/>
                </w:tcPr>
                <w:p>
                  <w:pPr>
                    <w:widowControl/>
                    <w:adjustRightInd w:val="0"/>
                    <w:snapToGrid w:val="0"/>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900-217-08</w:t>
                  </w:r>
                </w:p>
              </w:tc>
              <w:tc>
                <w:tcPr>
                  <w:tcW w:w="440"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3"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废活性炭</w:t>
                  </w:r>
                </w:p>
              </w:tc>
              <w:tc>
                <w:tcPr>
                  <w:tcW w:w="291" w:type="pct"/>
                  <w:vMerge w:val="continue"/>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p>
              </w:tc>
              <w:tc>
                <w:tcPr>
                  <w:tcW w:w="580"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废气处理</w:t>
                  </w:r>
                </w:p>
              </w:tc>
              <w:tc>
                <w:tcPr>
                  <w:tcW w:w="401"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固态</w:t>
                  </w:r>
                </w:p>
              </w:tc>
              <w:tc>
                <w:tcPr>
                  <w:tcW w:w="742"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活性炭、有机物</w:t>
                  </w:r>
                </w:p>
              </w:tc>
              <w:tc>
                <w:tcPr>
                  <w:tcW w:w="624" w:type="pct"/>
                  <w:vMerge w:val="continue"/>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p>
              </w:tc>
              <w:tc>
                <w:tcPr>
                  <w:tcW w:w="429" w:type="pct"/>
                  <w:tcBorders>
                    <w:bottom w:val="single" w:color="auto" w:sz="4" w:space="0"/>
                  </w:tcBorders>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T</w:t>
                  </w:r>
                </w:p>
              </w:tc>
              <w:tc>
                <w:tcPr>
                  <w:tcW w:w="384" w:type="pct"/>
                  <w:tcBorders>
                    <w:bottom w:val="single" w:color="auto" w:sz="4" w:space="0"/>
                  </w:tcBorders>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HW49</w:t>
                  </w:r>
                </w:p>
              </w:tc>
              <w:tc>
                <w:tcPr>
                  <w:tcW w:w="601" w:type="pct"/>
                  <w:tcBorders>
                    <w:bottom w:val="single" w:color="auto" w:sz="4" w:space="0"/>
                  </w:tcBorders>
                  <w:shd w:val="clear" w:color="auto" w:fill="auto"/>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900-039-49</w:t>
                  </w:r>
                </w:p>
              </w:tc>
              <w:tc>
                <w:tcPr>
                  <w:tcW w:w="440" w:type="pct"/>
                  <w:tcBorders>
                    <w:bottom w:val="single" w:color="auto" w:sz="4" w:space="0"/>
                  </w:tcBorders>
                  <w:shd w:val="clear" w:color="auto" w:fill="auto"/>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auto"/>
                      <w:szCs w:val="21"/>
                      <w:lang w:val="en-US" w:eastAsia="zh-CN"/>
                    </w:rPr>
                    <w:t>19.845</w:t>
                  </w:r>
                </w:p>
              </w:tc>
            </w:tr>
          </w:tbl>
          <w:p>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p>
        </w:tc>
      </w:tr>
    </w:tbl>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sectPr>
          <w:pgSz w:w="16840" w:h="11907" w:orient="landscape"/>
          <w:pgMar w:top="1531" w:right="1701" w:bottom="1531" w:left="2127" w:header="851" w:footer="851" w:gutter="0"/>
          <w:cols w:space="720" w:num="1"/>
          <w:docGrid w:linePitch="312" w:charSpace="0"/>
        </w:sectPr>
      </w:pP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84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Mar>
              <w:left w:w="28" w:type="dxa"/>
              <w:right w:w="28" w:type="dxa"/>
            </w:tcMar>
            <w:vAlign w:val="center"/>
          </w:tcPr>
          <w:p>
            <w:pPr>
              <w:adjustRightInd w:val="0"/>
              <w:snapToGrid w:val="0"/>
              <w:jc w:val="center"/>
              <w:rPr>
                <w:rFonts w:hint="eastAsia" w:ascii="仿宋" w:hAnsi="仿宋" w:eastAsia="仿宋" w:cs="仿宋"/>
                <w:bCs/>
                <w:color w:val="000000" w:themeColor="text1"/>
                <w:kern w:val="21"/>
                <w:sz w:val="24"/>
                <w14:textFill>
                  <w14:solidFill>
                    <w14:schemeClr w14:val="tx1"/>
                  </w14:solidFill>
                </w14:textFill>
              </w:rPr>
            </w:pPr>
          </w:p>
        </w:tc>
        <w:tc>
          <w:tcPr>
            <w:tcW w:w="4580" w:type="pct"/>
            <w:vAlign w:val="center"/>
          </w:tcPr>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（二）污染防治措施及污染物排放分析</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（1）污染防治措施</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①生活垃圾由环卫部门统一收集处理；</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②废活性炭（900-039-49）</w:t>
            </w:r>
            <w:r>
              <w:rPr>
                <w:rFonts w:hint="eastAsia" w:ascii="仿宋" w:hAnsi="仿宋" w:eastAsia="仿宋" w:cs="仿宋"/>
                <w:color w:val="000000" w:themeColor="text1"/>
                <w:sz w:val="24"/>
                <w:lang w:eastAsia="zh-CN"/>
                <w14:textFill>
                  <w14:solidFill>
                    <w14:schemeClr w14:val="tx1"/>
                  </w14:solidFill>
                </w14:textFill>
              </w:rPr>
              <w:t>、</w:t>
            </w:r>
            <w:r>
              <w:rPr>
                <w:rFonts w:hint="eastAsia" w:ascii="仿宋" w:hAnsi="仿宋" w:eastAsia="仿宋" w:cs="仿宋"/>
                <w:color w:val="000000" w:themeColor="text1"/>
                <w:sz w:val="24"/>
                <w:lang w:val="en-US" w:eastAsia="zh-CN"/>
                <w14:textFill>
                  <w14:solidFill>
                    <w14:schemeClr w14:val="tx1"/>
                  </w14:solidFill>
                </w14:textFill>
              </w:rPr>
              <w:t>废润滑油（900-217-08）</w:t>
            </w:r>
            <w:r>
              <w:rPr>
                <w:rFonts w:hint="eastAsia" w:ascii="仿宋" w:hAnsi="仿宋" w:eastAsia="仿宋" w:cs="仿宋"/>
                <w:color w:val="000000" w:themeColor="text1"/>
                <w:sz w:val="24"/>
                <w14:textFill>
                  <w14:solidFill>
                    <w14:schemeClr w14:val="tx1"/>
                  </w14:solidFill>
                </w14:textFill>
              </w:rPr>
              <w:t>委托有资质单位处理。</w:t>
            </w:r>
          </w:p>
          <w:p>
            <w:pPr>
              <w:numPr>
                <w:ilvl w:val="0"/>
                <w:numId w:val="3"/>
              </w:num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排放情况：</w:t>
            </w:r>
          </w:p>
          <w:p>
            <w:pPr>
              <w:numPr>
                <w:ilvl w:val="0"/>
                <w:numId w:val="0"/>
              </w:numPr>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表4-25 本项目固废排放情况一览表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787"/>
              <w:gridCol w:w="813"/>
              <w:gridCol w:w="787"/>
              <w:gridCol w:w="832"/>
              <w:gridCol w:w="1266"/>
              <w:gridCol w:w="956"/>
              <w:gridCol w:w="956"/>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4"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名称</w:t>
                  </w:r>
                </w:p>
              </w:tc>
              <w:tc>
                <w:tcPr>
                  <w:tcW w:w="787"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属性</w:t>
                  </w:r>
                </w:p>
              </w:tc>
              <w:tc>
                <w:tcPr>
                  <w:tcW w:w="813"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产生</w:t>
                  </w:r>
                </w:p>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工序</w:t>
                  </w:r>
                </w:p>
              </w:tc>
              <w:tc>
                <w:tcPr>
                  <w:tcW w:w="787"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形态</w:t>
                  </w:r>
                </w:p>
              </w:tc>
              <w:tc>
                <w:tcPr>
                  <w:tcW w:w="832"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主要</w:t>
                  </w:r>
                </w:p>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成分</w:t>
                  </w:r>
                </w:p>
              </w:tc>
              <w:tc>
                <w:tcPr>
                  <w:tcW w:w="1266"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废物代码</w:t>
                  </w:r>
                </w:p>
              </w:tc>
              <w:tc>
                <w:tcPr>
                  <w:tcW w:w="956"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产生量（t/a）</w:t>
                  </w:r>
                </w:p>
              </w:tc>
              <w:tc>
                <w:tcPr>
                  <w:tcW w:w="956"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排放量（t/a）</w:t>
                  </w:r>
                </w:p>
              </w:tc>
              <w:tc>
                <w:tcPr>
                  <w:tcW w:w="790" w:type="dxa"/>
                  <w:vAlign w:val="center"/>
                </w:tcPr>
                <w:p>
                  <w:pPr>
                    <w:widowControl/>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4"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生活垃圾</w:t>
                  </w:r>
                </w:p>
              </w:tc>
              <w:tc>
                <w:tcPr>
                  <w:tcW w:w="787"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生活垃圾</w:t>
                  </w:r>
                </w:p>
              </w:tc>
              <w:tc>
                <w:tcPr>
                  <w:tcW w:w="813"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职工生活</w:t>
                  </w:r>
                </w:p>
              </w:tc>
              <w:tc>
                <w:tcPr>
                  <w:tcW w:w="787"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固态</w:t>
                  </w:r>
                </w:p>
              </w:tc>
              <w:tc>
                <w:tcPr>
                  <w:tcW w:w="832"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生活垃圾</w:t>
                  </w:r>
                </w:p>
              </w:tc>
              <w:tc>
                <w:tcPr>
                  <w:tcW w:w="1266"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956" w:type="dxa"/>
                  <w:vAlign w:val="center"/>
                </w:tcPr>
                <w:p>
                  <w:pPr>
                    <w:widowControl/>
                    <w:adjustRightInd w:val="0"/>
                    <w:snapToGrid w:val="0"/>
                    <w:jc w:val="center"/>
                    <w:rPr>
                      <w:rFonts w:hint="default"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3.75</w:t>
                  </w:r>
                </w:p>
              </w:tc>
              <w:tc>
                <w:tcPr>
                  <w:tcW w:w="95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p>
              </w:tc>
              <w:tc>
                <w:tcPr>
                  <w:tcW w:w="790"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pacing w:val="6"/>
                      <w:szCs w:val="21"/>
                      <w14:textFill>
                        <w14:solidFill>
                          <w14:schemeClr w14:val="tx1"/>
                        </w14:solidFill>
                      </w14:textFill>
                    </w:rPr>
                    <w:t>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4"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废润滑油</w:t>
                  </w:r>
                </w:p>
              </w:tc>
              <w:tc>
                <w:tcPr>
                  <w:tcW w:w="787" w:type="dxa"/>
                  <w:vMerge w:val="restart"/>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危险废物</w:t>
                  </w:r>
                </w:p>
              </w:tc>
              <w:tc>
                <w:tcPr>
                  <w:tcW w:w="81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设备维保</w:t>
                  </w:r>
                </w:p>
              </w:tc>
              <w:tc>
                <w:tcPr>
                  <w:tcW w:w="78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液态</w:t>
                  </w:r>
                </w:p>
              </w:tc>
              <w:tc>
                <w:tcPr>
                  <w:tcW w:w="832"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油类</w:t>
                  </w:r>
                </w:p>
              </w:tc>
              <w:tc>
                <w:tcPr>
                  <w:tcW w:w="1266"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900-217-08</w:t>
                  </w:r>
                </w:p>
              </w:tc>
              <w:tc>
                <w:tcPr>
                  <w:tcW w:w="95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0.5</w:t>
                  </w:r>
                </w:p>
              </w:tc>
              <w:tc>
                <w:tcPr>
                  <w:tcW w:w="95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790" w:type="dxa"/>
                  <w:vMerge w:val="restart"/>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委托</w:t>
                  </w:r>
                  <w:r>
                    <w:rPr>
                      <w:rFonts w:hint="eastAsia" w:ascii="仿宋" w:hAnsi="仿宋" w:eastAsia="仿宋" w:cs="仿宋"/>
                      <w:color w:val="000000" w:themeColor="text1"/>
                      <w:szCs w:val="21"/>
                      <w:lang w:eastAsia="zh-CN"/>
                      <w14:textFill>
                        <w14:solidFill>
                          <w14:schemeClr w14:val="tx1"/>
                        </w14:solidFill>
                      </w14:textFill>
                    </w:rPr>
                    <w:t>有资质单位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4"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废活性炭</w:t>
                  </w:r>
                </w:p>
              </w:tc>
              <w:tc>
                <w:tcPr>
                  <w:tcW w:w="787" w:type="dxa"/>
                  <w:vMerge w:val="continue"/>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13"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废气处理</w:t>
                  </w:r>
                </w:p>
              </w:tc>
              <w:tc>
                <w:tcPr>
                  <w:tcW w:w="787"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固态</w:t>
                  </w:r>
                </w:p>
              </w:tc>
              <w:tc>
                <w:tcPr>
                  <w:tcW w:w="832"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活性炭、有机物</w:t>
                  </w:r>
                </w:p>
              </w:tc>
              <w:tc>
                <w:tcPr>
                  <w:tcW w:w="1266" w:type="dxa"/>
                  <w:vAlign w:val="center"/>
                </w:tcPr>
                <w:p>
                  <w:pPr>
                    <w:widowControl/>
                    <w:adjustRightInd w:val="0"/>
                    <w:snapToGrid w:val="0"/>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900-039-49</w:t>
                  </w:r>
                </w:p>
              </w:tc>
              <w:tc>
                <w:tcPr>
                  <w:tcW w:w="956"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19.845</w:t>
                  </w:r>
                </w:p>
              </w:tc>
              <w:tc>
                <w:tcPr>
                  <w:tcW w:w="95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0</w:t>
                  </w:r>
                </w:p>
              </w:tc>
              <w:tc>
                <w:tcPr>
                  <w:tcW w:w="790" w:type="dxa"/>
                  <w:vMerge w:val="continue"/>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p>
              </w:tc>
            </w:tr>
          </w:tbl>
          <w:p>
            <w:pPr>
              <w:numPr>
                <w:ilvl w:val="0"/>
                <w:numId w:val="3"/>
              </w:numPr>
              <w:spacing w:line="360" w:lineRule="auto"/>
              <w:ind w:left="0" w:leftChars="0"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固废管理要求</w:t>
            </w:r>
          </w:p>
          <w:p>
            <w:pPr>
              <w:numPr>
                <w:ilvl w:val="0"/>
                <w:numId w:val="0"/>
              </w:numPr>
              <w:spacing w:line="360" w:lineRule="auto"/>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w:t>
            </w:r>
            <w:r>
              <w:rPr>
                <w:rFonts w:hint="eastAsia" w:ascii="仿宋" w:hAnsi="仿宋" w:eastAsia="仿宋" w:cs="仿宋"/>
                <w:b/>
                <w:color w:val="000000" w:themeColor="text1"/>
                <w:sz w:val="24"/>
                <w:lang w:val="en-US" w:eastAsia="zh-CN"/>
                <w14:textFill>
                  <w14:solidFill>
                    <w14:schemeClr w14:val="tx1"/>
                  </w14:solidFill>
                </w14:textFill>
              </w:rPr>
              <w:t>6</w:t>
            </w:r>
            <w:r>
              <w:rPr>
                <w:rFonts w:hint="eastAsia" w:ascii="仿宋" w:hAnsi="仿宋" w:eastAsia="仿宋" w:cs="仿宋"/>
                <w:b/>
                <w:color w:val="000000" w:themeColor="text1"/>
                <w:sz w:val="24"/>
                <w14:textFill>
                  <w14:solidFill>
                    <w14:schemeClr w14:val="tx1"/>
                  </w14:solidFill>
                </w14:textFill>
              </w:rPr>
              <w:t xml:space="preserve"> 建设项目危险废物贮存场所（设施）基本情况表</w:t>
            </w:r>
          </w:p>
          <w:tbl>
            <w:tblPr>
              <w:tblStyle w:val="18"/>
              <w:tblW w:w="82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675"/>
              <w:gridCol w:w="1110"/>
              <w:gridCol w:w="971"/>
              <w:gridCol w:w="1386"/>
              <w:gridCol w:w="576"/>
              <w:gridCol w:w="809"/>
              <w:gridCol w:w="691"/>
              <w:gridCol w:w="692"/>
              <w:gridCol w:w="8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510"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序号</w:t>
                  </w:r>
                </w:p>
              </w:tc>
              <w:tc>
                <w:tcPr>
                  <w:tcW w:w="675"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贮存场所</w:t>
                  </w:r>
                </w:p>
              </w:tc>
              <w:tc>
                <w:tcPr>
                  <w:tcW w:w="1110"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危险废物名称</w:t>
                  </w:r>
                </w:p>
              </w:tc>
              <w:tc>
                <w:tcPr>
                  <w:tcW w:w="971"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危险废物类别</w:t>
                  </w:r>
                </w:p>
              </w:tc>
              <w:tc>
                <w:tcPr>
                  <w:tcW w:w="1386"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危险废物代码</w:t>
                  </w:r>
                </w:p>
              </w:tc>
              <w:tc>
                <w:tcPr>
                  <w:tcW w:w="576"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位置</w:t>
                  </w:r>
                </w:p>
              </w:tc>
              <w:tc>
                <w:tcPr>
                  <w:tcW w:w="809"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占地面积</w:t>
                  </w:r>
                </w:p>
              </w:tc>
              <w:tc>
                <w:tcPr>
                  <w:tcW w:w="691"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贮存方式</w:t>
                  </w:r>
                </w:p>
              </w:tc>
              <w:tc>
                <w:tcPr>
                  <w:tcW w:w="692"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贮存能力</w:t>
                  </w:r>
                </w:p>
              </w:tc>
              <w:tc>
                <w:tcPr>
                  <w:tcW w:w="829" w:type="dxa"/>
                  <w:noWrap w:val="0"/>
                  <w:vAlign w:val="center"/>
                </w:tcPr>
                <w:p>
                  <w:pPr>
                    <w:adjustRightInd w:val="0"/>
                    <w:snapToGrid w:val="0"/>
                    <w:jc w:val="center"/>
                    <w:rPr>
                      <w:rFonts w:hint="eastAsia" w:ascii="仿宋" w:hAnsi="仿宋" w:eastAsia="仿宋" w:cs="仿宋"/>
                      <w:b/>
                      <w:szCs w:val="21"/>
                    </w:rPr>
                  </w:pPr>
                  <w:r>
                    <w:rPr>
                      <w:rFonts w:hint="eastAsia" w:ascii="仿宋" w:hAnsi="仿宋" w:eastAsia="仿宋" w:cs="仿宋"/>
                      <w:b/>
                      <w:szCs w:val="21"/>
                    </w:rPr>
                    <w:t>贮存周期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10"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rPr>
                    <w:t>1</w:t>
                  </w:r>
                </w:p>
              </w:tc>
              <w:tc>
                <w:tcPr>
                  <w:tcW w:w="675" w:type="dxa"/>
                  <w:vMerge w:val="restart"/>
                  <w:noWrap w:val="0"/>
                  <w:vAlign w:val="center"/>
                </w:tcPr>
                <w:p>
                  <w:pPr>
                    <w:pStyle w:val="5"/>
                    <w:adjustRightInd w:val="0"/>
                    <w:snapToGrid w:val="0"/>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危废堆场</w:t>
                  </w:r>
                </w:p>
              </w:tc>
              <w:tc>
                <w:tcPr>
                  <w:tcW w:w="1110" w:type="dxa"/>
                  <w:noWrap w:val="0"/>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rPr>
                    <w:t>废活性炭</w:t>
                  </w:r>
                </w:p>
              </w:tc>
              <w:tc>
                <w:tcPr>
                  <w:tcW w:w="971" w:type="dxa"/>
                  <w:noWrap w:val="0"/>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rPr>
                    <w:t>HW49</w:t>
                  </w:r>
                </w:p>
              </w:tc>
              <w:tc>
                <w:tcPr>
                  <w:tcW w:w="1386" w:type="dxa"/>
                  <w:noWrap w:val="0"/>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rPr>
                    <w:t>900-039-49</w:t>
                  </w:r>
                </w:p>
              </w:tc>
              <w:tc>
                <w:tcPr>
                  <w:tcW w:w="576" w:type="dxa"/>
                  <w:vMerge w:val="restart"/>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rPr>
                    <w:t>厂区西南</w:t>
                  </w:r>
                </w:p>
              </w:tc>
              <w:tc>
                <w:tcPr>
                  <w:tcW w:w="809"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lang w:val="en-US" w:eastAsia="zh-CN"/>
                    </w:rPr>
                    <w:t>3.5</w:t>
                  </w:r>
                  <w:r>
                    <w:rPr>
                      <w:rFonts w:hint="eastAsia" w:ascii="仿宋" w:hAnsi="仿宋" w:eastAsia="仿宋" w:cs="仿宋"/>
                      <w:szCs w:val="21"/>
                    </w:rPr>
                    <w:t>㎡</w:t>
                  </w:r>
                </w:p>
              </w:tc>
              <w:tc>
                <w:tcPr>
                  <w:tcW w:w="691"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rPr>
                    <w:t>桶装</w:t>
                  </w:r>
                </w:p>
              </w:tc>
              <w:tc>
                <w:tcPr>
                  <w:tcW w:w="692"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lang w:val="en-US" w:eastAsia="zh-CN"/>
                    </w:rPr>
                    <w:t>3.5</w:t>
                  </w:r>
                  <w:r>
                    <w:rPr>
                      <w:rFonts w:hint="eastAsia" w:ascii="仿宋" w:hAnsi="仿宋" w:eastAsia="仿宋" w:cs="仿宋"/>
                      <w:szCs w:val="21"/>
                    </w:rPr>
                    <w:t>t</w:t>
                  </w:r>
                </w:p>
              </w:tc>
              <w:tc>
                <w:tcPr>
                  <w:tcW w:w="829"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lang w:eastAsia="zh-CN"/>
                    </w:rPr>
                    <w:t>个</w:t>
                  </w:r>
                  <w:r>
                    <w:rPr>
                      <w:rFonts w:hint="eastAsia" w:ascii="仿宋" w:hAnsi="仿宋" w:eastAsia="仿宋" w:cs="仿宋"/>
                      <w:szCs w:val="21"/>
                    </w:rP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10"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rPr>
                    <w:t>2</w:t>
                  </w:r>
                </w:p>
              </w:tc>
              <w:tc>
                <w:tcPr>
                  <w:tcW w:w="675" w:type="dxa"/>
                  <w:vMerge w:val="continue"/>
                  <w:noWrap w:val="0"/>
                  <w:vAlign w:val="center"/>
                </w:tcPr>
                <w:p>
                  <w:pPr>
                    <w:pStyle w:val="5"/>
                    <w:adjustRightInd w:val="0"/>
                    <w:snapToGrid w:val="0"/>
                    <w:ind w:firstLine="0" w:firstLineChars="0"/>
                    <w:jc w:val="center"/>
                    <w:rPr>
                      <w:rFonts w:hint="eastAsia" w:ascii="仿宋" w:hAnsi="仿宋" w:eastAsia="仿宋" w:cs="仿宋"/>
                      <w:sz w:val="21"/>
                      <w:szCs w:val="21"/>
                      <w:lang w:val="en-US" w:eastAsia="zh-CN"/>
                    </w:rPr>
                  </w:pPr>
                </w:p>
              </w:tc>
              <w:tc>
                <w:tcPr>
                  <w:tcW w:w="1110" w:type="dxa"/>
                  <w:noWrap w:val="0"/>
                  <w:vAlign w:val="center"/>
                </w:tcPr>
                <w:p>
                  <w:pPr>
                    <w:adjustRightInd w:val="0"/>
                    <w:snapToGrid w:val="0"/>
                    <w:jc w:val="center"/>
                    <w:rPr>
                      <w:rFonts w:hint="eastAsia" w:ascii="仿宋" w:hAnsi="仿宋" w:eastAsia="仿宋" w:cs="仿宋"/>
                      <w:kern w:val="2"/>
                      <w:sz w:val="21"/>
                      <w:szCs w:val="24"/>
                      <w:lang w:val="en-US" w:eastAsia="zh-CN" w:bidi="ar-SA"/>
                    </w:rPr>
                  </w:pPr>
                  <w:r>
                    <w:rPr>
                      <w:rFonts w:hint="eastAsia" w:ascii="仿宋" w:hAnsi="仿宋" w:eastAsia="仿宋" w:cs="仿宋"/>
                      <w:lang w:eastAsia="zh-CN"/>
                    </w:rPr>
                    <w:t>废润滑油</w:t>
                  </w:r>
                </w:p>
              </w:tc>
              <w:tc>
                <w:tcPr>
                  <w:tcW w:w="971" w:type="dxa"/>
                  <w:noWrap w:val="0"/>
                  <w:vAlign w:val="center"/>
                </w:tcPr>
                <w:p>
                  <w:pPr>
                    <w:adjustRightInd w:val="0"/>
                    <w:snapToGrid w:val="0"/>
                    <w:jc w:val="center"/>
                    <w:rPr>
                      <w:rFonts w:hint="eastAsia" w:ascii="仿宋" w:hAnsi="仿宋" w:eastAsia="仿宋" w:cs="仿宋"/>
                      <w:kern w:val="2"/>
                      <w:sz w:val="21"/>
                      <w:szCs w:val="24"/>
                      <w:lang w:val="en-US" w:eastAsia="zh-CN" w:bidi="ar-SA"/>
                    </w:rPr>
                  </w:pPr>
                  <w:r>
                    <w:rPr>
                      <w:rFonts w:hint="eastAsia" w:ascii="仿宋" w:hAnsi="仿宋" w:eastAsia="仿宋" w:cs="仿宋"/>
                      <w:lang w:val="en-US" w:eastAsia="zh-CN"/>
                    </w:rPr>
                    <w:t>HW08</w:t>
                  </w:r>
                </w:p>
              </w:tc>
              <w:tc>
                <w:tcPr>
                  <w:tcW w:w="1386" w:type="dxa"/>
                  <w:noWrap w:val="0"/>
                  <w:vAlign w:val="center"/>
                </w:tcPr>
                <w:p>
                  <w:pPr>
                    <w:adjustRightInd w:val="0"/>
                    <w:snapToGrid w:val="0"/>
                    <w:jc w:val="center"/>
                    <w:rPr>
                      <w:rFonts w:hint="eastAsia" w:ascii="仿宋" w:hAnsi="仿宋" w:eastAsia="仿宋" w:cs="仿宋"/>
                      <w:kern w:val="2"/>
                      <w:sz w:val="21"/>
                      <w:szCs w:val="24"/>
                      <w:lang w:val="en-US" w:eastAsia="zh-CN" w:bidi="ar-SA"/>
                    </w:rPr>
                  </w:pPr>
                  <w:r>
                    <w:rPr>
                      <w:rFonts w:hint="eastAsia" w:ascii="仿宋" w:hAnsi="仿宋" w:eastAsia="仿宋" w:cs="仿宋"/>
                      <w:lang w:val="en-US" w:eastAsia="zh-CN"/>
                    </w:rPr>
                    <w:t>900-249-08</w:t>
                  </w:r>
                </w:p>
              </w:tc>
              <w:tc>
                <w:tcPr>
                  <w:tcW w:w="576" w:type="dxa"/>
                  <w:vMerge w:val="continue"/>
                  <w:noWrap w:val="0"/>
                  <w:vAlign w:val="center"/>
                </w:tcPr>
                <w:p>
                  <w:pPr>
                    <w:adjustRightInd w:val="0"/>
                    <w:snapToGrid w:val="0"/>
                    <w:jc w:val="center"/>
                    <w:rPr>
                      <w:rFonts w:hint="eastAsia" w:ascii="仿宋" w:hAnsi="仿宋" w:eastAsia="仿宋" w:cs="仿宋"/>
                      <w:szCs w:val="21"/>
                    </w:rPr>
                  </w:pPr>
                </w:p>
              </w:tc>
              <w:tc>
                <w:tcPr>
                  <w:tcW w:w="809"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lang w:val="en-US" w:eastAsia="zh-CN"/>
                    </w:rPr>
                    <w:t>0.5</w:t>
                  </w:r>
                  <w:r>
                    <w:rPr>
                      <w:rFonts w:hint="eastAsia" w:ascii="仿宋" w:hAnsi="仿宋" w:eastAsia="仿宋" w:cs="仿宋"/>
                      <w:szCs w:val="21"/>
                    </w:rPr>
                    <w:t>㎡</w:t>
                  </w:r>
                </w:p>
              </w:tc>
              <w:tc>
                <w:tcPr>
                  <w:tcW w:w="691" w:type="dxa"/>
                  <w:noWrap w:val="0"/>
                  <w:vAlign w:val="center"/>
                </w:tcPr>
                <w:p>
                  <w:pPr>
                    <w:jc w:val="center"/>
                    <w:rPr>
                      <w:rFonts w:hint="eastAsia" w:ascii="仿宋" w:hAnsi="仿宋" w:eastAsia="仿宋" w:cs="仿宋"/>
                    </w:rPr>
                  </w:pPr>
                  <w:r>
                    <w:rPr>
                      <w:rFonts w:hint="eastAsia" w:ascii="仿宋" w:hAnsi="仿宋" w:eastAsia="仿宋" w:cs="仿宋"/>
                      <w:szCs w:val="21"/>
                    </w:rPr>
                    <w:t>桶装</w:t>
                  </w:r>
                </w:p>
              </w:tc>
              <w:tc>
                <w:tcPr>
                  <w:tcW w:w="692" w:type="dxa"/>
                  <w:noWrap w:val="0"/>
                  <w:vAlign w:val="center"/>
                </w:tcPr>
                <w:p>
                  <w:pPr>
                    <w:adjustRightInd w:val="0"/>
                    <w:snapToGrid w:val="0"/>
                    <w:jc w:val="center"/>
                    <w:rPr>
                      <w:rFonts w:hint="eastAsia" w:ascii="仿宋" w:hAnsi="仿宋" w:eastAsia="仿宋" w:cs="仿宋"/>
                      <w:szCs w:val="21"/>
                    </w:rPr>
                  </w:pPr>
                  <w:r>
                    <w:rPr>
                      <w:rFonts w:hint="eastAsia" w:ascii="仿宋" w:hAnsi="仿宋" w:eastAsia="仿宋" w:cs="仿宋"/>
                      <w:szCs w:val="21"/>
                      <w:lang w:val="en-US" w:eastAsia="zh-CN"/>
                    </w:rPr>
                    <w:t>0.5</w:t>
                  </w:r>
                  <w:r>
                    <w:rPr>
                      <w:rFonts w:hint="eastAsia" w:ascii="仿宋" w:hAnsi="仿宋" w:eastAsia="仿宋" w:cs="仿宋"/>
                      <w:szCs w:val="21"/>
                    </w:rPr>
                    <w:t>t</w:t>
                  </w:r>
                </w:p>
              </w:tc>
              <w:tc>
                <w:tcPr>
                  <w:tcW w:w="829" w:type="dxa"/>
                  <w:noWrap w:val="0"/>
                  <w:vAlign w:val="center"/>
                </w:tcPr>
                <w:p>
                  <w:pPr>
                    <w:adjustRightInd w:val="0"/>
                    <w:snapToGrid w:val="0"/>
                    <w:jc w:val="center"/>
                    <w:rPr>
                      <w:rFonts w:hint="eastAsia" w:ascii="仿宋" w:hAnsi="仿宋" w:eastAsia="仿宋" w:cs="仿宋"/>
                      <w:szCs w:val="21"/>
                      <w:lang w:val="en-US" w:eastAsia="zh-CN"/>
                    </w:rPr>
                  </w:pPr>
                  <w:r>
                    <w:rPr>
                      <w:rFonts w:hint="eastAsia" w:ascii="仿宋" w:hAnsi="仿宋" w:eastAsia="仿宋" w:cs="仿宋"/>
                      <w:szCs w:val="21"/>
                      <w:lang w:val="en-US" w:eastAsia="zh-CN"/>
                    </w:rPr>
                    <w:t>1个月</w:t>
                  </w:r>
                </w:p>
              </w:tc>
            </w:tr>
          </w:tbl>
          <w:p>
            <w:pPr>
              <w:pStyle w:val="2"/>
              <w:numPr>
                <w:ilvl w:val="0"/>
                <w:numId w:val="0"/>
              </w:numPr>
              <w:spacing w:line="360" w:lineRule="auto"/>
              <w:ind w:right="113" w:rightChars="0" w:firstLine="480" w:firstLineChars="200"/>
              <w:rPr>
                <w:rFonts w:hint="eastAsia" w:ascii="仿宋" w:hAnsi="仿宋" w:eastAsia="仿宋" w:cs="仿宋"/>
                <w:b w:val="0"/>
                <w:bCs w:val="0"/>
                <w:color w:val="000000" w:themeColor="text1"/>
                <w:kern w:val="24"/>
                <w:sz w:val="24"/>
                <w:szCs w:val="24"/>
                <w:lang w:val="en-US" w:eastAsia="zh-CN" w:bidi="ar-SA"/>
                <w14:textFill>
                  <w14:solidFill>
                    <w14:schemeClr w14:val="tx1"/>
                  </w14:solidFill>
                </w14:textFill>
              </w:rPr>
            </w:pPr>
            <w:r>
              <w:rPr>
                <w:rFonts w:hint="eastAsia" w:ascii="仿宋" w:hAnsi="仿宋" w:eastAsia="仿宋" w:cs="仿宋"/>
                <w:b w:val="0"/>
                <w:bCs w:val="0"/>
                <w:color w:val="000000" w:themeColor="text1"/>
                <w:kern w:val="24"/>
                <w:sz w:val="24"/>
                <w:szCs w:val="24"/>
                <w:lang w:val="en-US" w:eastAsia="zh-CN" w:bidi="ar-SA"/>
                <w14:textFill>
                  <w14:solidFill>
                    <w14:schemeClr w14:val="tx1"/>
                  </w14:solidFill>
                </w14:textFill>
              </w:rPr>
              <w:t>项目危废总量20.345t/a，厂区内最大贮存量约4t，其所需面积约4m</w:t>
            </w:r>
            <w:r>
              <w:rPr>
                <w:rFonts w:hint="eastAsia" w:ascii="仿宋" w:hAnsi="仿宋" w:eastAsia="仿宋" w:cs="仿宋"/>
                <w:b w:val="0"/>
                <w:bCs w:val="0"/>
                <w:color w:val="000000" w:themeColor="text1"/>
                <w:kern w:val="24"/>
                <w:sz w:val="24"/>
                <w:szCs w:val="24"/>
                <w:vertAlign w:val="superscript"/>
                <w:lang w:val="en-US" w:eastAsia="zh-CN" w:bidi="ar-SA"/>
                <w14:textFill>
                  <w14:solidFill>
                    <w14:schemeClr w14:val="tx1"/>
                  </w14:solidFill>
                </w14:textFill>
              </w:rPr>
              <w:t>2</w:t>
            </w:r>
            <w:r>
              <w:rPr>
                <w:rFonts w:hint="eastAsia" w:ascii="仿宋" w:hAnsi="仿宋" w:eastAsia="仿宋" w:cs="仿宋"/>
                <w:b w:val="0"/>
                <w:bCs w:val="0"/>
                <w:color w:val="000000" w:themeColor="text1"/>
                <w:kern w:val="24"/>
                <w:sz w:val="24"/>
                <w:szCs w:val="24"/>
                <w:lang w:val="en-US" w:eastAsia="zh-CN" w:bidi="ar-SA"/>
                <w14:textFill>
                  <w14:solidFill>
                    <w14:schemeClr w14:val="tx1"/>
                  </w14:solidFill>
                </w14:textFill>
              </w:rPr>
              <w:t>。本项目设置6平方米的危废堆场可满足本项目危废的贮存。</w:t>
            </w:r>
          </w:p>
          <w:p>
            <w:pPr>
              <w:pStyle w:val="50"/>
              <w:snapToGrid w:val="0"/>
              <w:spacing w:line="360" w:lineRule="auto"/>
              <w:ind w:firstLine="480" w:firstLineChars="200"/>
              <w:rPr>
                <w:rFonts w:hint="eastAsia" w:ascii="仿宋" w:hAnsi="仿宋" w:eastAsia="仿宋" w:cs="仿宋"/>
                <w:b w:val="0"/>
                <w:color w:val="000000" w:themeColor="text1"/>
                <w14:textFill>
                  <w14:solidFill>
                    <w14:schemeClr w14:val="tx1"/>
                  </w14:solidFill>
                </w14:textFill>
              </w:rPr>
            </w:pPr>
            <w:r>
              <w:rPr>
                <w:rFonts w:hint="eastAsia" w:ascii="仿宋" w:hAnsi="仿宋" w:eastAsia="仿宋" w:cs="仿宋"/>
                <w:b w:val="0"/>
                <w:color w:val="000000" w:themeColor="text1"/>
                <w:kern w:val="2"/>
                <w:sz w:val="24"/>
                <w:szCs w:val="24"/>
                <w:lang w:val="en-US" w:eastAsia="zh-CN" w:bidi="ar-SA"/>
                <w14:textFill>
                  <w14:solidFill>
                    <w14:schemeClr w14:val="tx1"/>
                  </w14:solidFill>
                </w14:textFill>
              </w:rPr>
              <w:t>①</w:t>
            </w:r>
            <w:r>
              <w:rPr>
                <w:rFonts w:hint="eastAsia" w:ascii="仿宋" w:hAnsi="仿宋" w:eastAsia="仿宋" w:cs="仿宋"/>
                <w:b w:val="0"/>
                <w:bCs/>
                <w:color w:val="000000" w:themeColor="text1"/>
                <w:sz w:val="24"/>
                <w:szCs w:val="24"/>
                <w14:textFill>
                  <w14:solidFill>
                    <w14:schemeClr w14:val="tx1"/>
                  </w14:solidFill>
                </w14:textFill>
              </w:rPr>
              <w:t>废活性炭</w:t>
            </w:r>
            <w:r>
              <w:rPr>
                <w:rFonts w:hint="eastAsia" w:ascii="仿宋" w:hAnsi="仿宋" w:eastAsia="仿宋" w:cs="仿宋"/>
                <w:b w:val="0"/>
                <w:bCs w:val="0"/>
                <w:color w:val="000000" w:themeColor="text1"/>
                <w:sz w:val="24"/>
                <w:szCs w:val="24"/>
                <w14:textFill>
                  <w14:solidFill>
                    <w14:schemeClr w14:val="tx1"/>
                  </w14:solidFill>
                </w14:textFill>
              </w:rPr>
              <w:t>收集后拟交由有资质的单位无害化处置，企业尚未签订危</w:t>
            </w:r>
            <w:r>
              <w:rPr>
                <w:rFonts w:hint="eastAsia" w:ascii="仿宋" w:hAnsi="仿宋" w:eastAsia="仿宋" w:cs="仿宋"/>
                <w:b w:val="0"/>
                <w:color w:val="000000" w:themeColor="text1"/>
                <w14:textFill>
                  <w14:solidFill>
                    <w14:schemeClr w14:val="tx1"/>
                  </w14:solidFill>
                </w14:textFill>
              </w:rPr>
              <w:t>废处置合同，目前运营期产生的危险废物暂存厂内危废仓库。</w:t>
            </w:r>
          </w:p>
          <w:p>
            <w:pPr>
              <w:spacing w:line="360" w:lineRule="auto"/>
              <w:ind w:firstLine="480" w:firstLineChars="200"/>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本项目设置1间危废仓库，面积为</w:t>
            </w:r>
            <w:r>
              <w:rPr>
                <w:rFonts w:hint="eastAsia" w:ascii="仿宋" w:hAnsi="仿宋" w:eastAsia="仿宋" w:cs="仿宋"/>
                <w:color w:val="000000" w:themeColor="text1"/>
                <w:sz w:val="24"/>
                <w:szCs w:val="24"/>
                <w:lang w:val="en-US" w:eastAsia="zh-CN"/>
                <w14:textFill>
                  <w14:solidFill>
                    <w14:schemeClr w14:val="tx1"/>
                  </w14:solidFill>
                </w14:textFill>
              </w:rPr>
              <w:t>6</w:t>
            </w:r>
            <w:r>
              <w:rPr>
                <w:rFonts w:hint="eastAsia" w:ascii="仿宋" w:hAnsi="仿宋" w:eastAsia="仿宋" w:cs="仿宋"/>
                <w:color w:val="000000" w:themeColor="text1"/>
                <w:sz w:val="24"/>
                <w:szCs w:val="24"/>
                <w14:textFill>
                  <w14:solidFill>
                    <w14:schemeClr w14:val="tx1"/>
                  </w14:solidFill>
                </w14:textFill>
              </w:rPr>
              <w:t>m</w:t>
            </w:r>
            <w:r>
              <w:rPr>
                <w:rFonts w:hint="eastAsia" w:ascii="仿宋" w:hAnsi="仿宋" w:eastAsia="仿宋" w:cs="仿宋"/>
                <w:color w:val="000000" w:themeColor="text1"/>
                <w:sz w:val="24"/>
                <w:szCs w:val="24"/>
                <w:vertAlign w:val="super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（有效储存空间</w:t>
            </w:r>
            <w:r>
              <w:rPr>
                <w:rFonts w:hint="eastAsia" w:ascii="仿宋" w:hAnsi="仿宋" w:eastAsia="仿宋" w:cs="仿宋"/>
                <w:color w:val="000000" w:themeColor="text1"/>
                <w:sz w:val="24"/>
                <w:szCs w:val="24"/>
                <w:lang w:val="en-US" w:eastAsia="zh-CN"/>
                <w14:textFill>
                  <w14:solidFill>
                    <w14:schemeClr w14:val="tx1"/>
                  </w14:solidFill>
                </w14:textFill>
              </w:rPr>
              <w:t>18</w:t>
            </w:r>
            <w:r>
              <w:rPr>
                <w:rFonts w:hint="eastAsia" w:ascii="仿宋" w:hAnsi="仿宋" w:eastAsia="仿宋" w:cs="仿宋"/>
                <w:color w:val="000000" w:themeColor="text1"/>
                <w:sz w:val="24"/>
                <w:szCs w:val="24"/>
                <w14:textFill>
                  <w14:solidFill>
                    <w14:schemeClr w14:val="tx1"/>
                  </w14:solidFill>
                </w14:textFill>
              </w:rPr>
              <w:t>m</w:t>
            </w:r>
            <w:r>
              <w:rPr>
                <w:rFonts w:hint="eastAsia" w:ascii="仿宋" w:hAnsi="仿宋" w:eastAsia="仿宋" w:cs="仿宋"/>
                <w:color w:val="000000" w:themeColor="text1"/>
                <w:sz w:val="24"/>
                <w:szCs w:val="24"/>
                <w:vertAlign w:val="super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b w:val="0"/>
                <w:bCs/>
                <w:color w:val="000000" w:themeColor="text1"/>
                <w:sz w:val="24"/>
                <w:szCs w:val="24"/>
                <w14:textFill>
                  <w14:solidFill>
                    <w14:schemeClr w14:val="tx1"/>
                  </w14:solidFill>
                </w14:textFill>
              </w:rPr>
              <w:t>废活性炭</w:t>
            </w:r>
            <w:r>
              <w:rPr>
                <w:rFonts w:hint="eastAsia" w:ascii="仿宋" w:hAnsi="仿宋" w:eastAsia="仿宋" w:cs="仿宋"/>
                <w:bCs/>
                <w:color w:val="000000" w:themeColor="text1"/>
                <w:sz w:val="24"/>
                <w:szCs w:val="24"/>
                <w14:textFill>
                  <w14:solidFill>
                    <w14:schemeClr w14:val="tx1"/>
                  </w14:solidFill>
                </w14:textFill>
              </w:rPr>
              <w:t>进行收集和专门贮存，确保不相容的废物不混合收集贮存，并委托有资质的单位进行处置。</w:t>
            </w:r>
            <w:r>
              <w:rPr>
                <w:rFonts w:hint="eastAsia" w:ascii="仿宋" w:hAnsi="仿宋" w:eastAsia="仿宋" w:cs="仿宋"/>
                <w:bCs/>
                <w:color w:val="000000" w:themeColor="text1"/>
                <w:sz w:val="24"/>
                <w:szCs w:val="24"/>
                <w:lang w:eastAsia="zh-CN"/>
                <w14:textFill>
                  <w14:solidFill>
                    <w14:schemeClr w14:val="tx1"/>
                  </w14:solidFill>
                </w14:textFill>
              </w:rPr>
              <w:t>危废库</w:t>
            </w:r>
            <w:r>
              <w:rPr>
                <w:rFonts w:hint="eastAsia" w:ascii="仿宋" w:hAnsi="仿宋" w:eastAsia="仿宋" w:cs="仿宋"/>
                <w:color w:val="000000" w:themeColor="text1"/>
                <w:sz w:val="24"/>
                <w:szCs w:val="24"/>
                <w14:textFill>
                  <w14:solidFill>
                    <w14:schemeClr w14:val="tx1"/>
                  </w14:solidFill>
                </w14:textFill>
              </w:rPr>
              <w:t>设置标志牌，地面与裙角均采用防渗材料建造，有耐腐蚀的硬化地面，确保地面无裂缝，整个危险废物暂存场做到“防风、防雨、防晒”，并由专人管理和维护，符合《危险废物贮存污染控制标准》（GB18597-2001）的要求，不会对地下水、地表水和土壤产生不</w:t>
            </w:r>
            <w:r>
              <w:rPr>
                <w:rFonts w:hint="eastAsia" w:ascii="仿宋" w:hAnsi="仿宋" w:eastAsia="仿宋" w:cs="仿宋"/>
                <w:b w:val="0"/>
                <w:bCs w:val="0"/>
                <w:color w:val="000000" w:themeColor="text1"/>
                <w:sz w:val="24"/>
                <w:szCs w:val="24"/>
                <w14:textFill>
                  <w14:solidFill>
                    <w14:schemeClr w14:val="tx1"/>
                  </w14:solidFill>
                </w14:textFill>
              </w:rPr>
              <w:t>利影响。</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③</w:t>
            </w:r>
            <w:r>
              <w:rPr>
                <w:rFonts w:hint="eastAsia" w:ascii="仿宋" w:hAnsi="仿宋" w:eastAsia="仿宋" w:cs="仿宋"/>
                <w:color w:val="000000" w:themeColor="text1"/>
                <w:sz w:val="24"/>
                <w:szCs w:val="24"/>
                <w14:textFill>
                  <w14:solidFill>
                    <w14:schemeClr w14:val="tx1"/>
                  </w14:solidFill>
                </w14:textFill>
              </w:rPr>
              <w:t>本项目严格执行《危险废物收集贮存运输技术规范》(HJ 2025-2012)和《危险废物转移联单管理办法》，危险废物转移前向环保主管部门报批危险废物转移计划，经批准后，向环保主管部门申请领取联单，并在转移前三日内报告移出地环境保护行政主管部门，并同时将预期到达时间报告接受地环境保护行政主管部门。同时，危险废物装卸、运输应委托有资质单位进行，杜绝包装、运输过程中危险废物散落、泄漏的环境影响。</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④</w:t>
            </w:r>
            <w:r>
              <w:rPr>
                <w:rFonts w:hint="eastAsia" w:ascii="仿宋" w:hAnsi="仿宋" w:eastAsia="仿宋" w:cs="仿宋"/>
                <w:color w:val="000000" w:themeColor="text1"/>
                <w:sz w:val="24"/>
                <w:szCs w:val="24"/>
                <w14:textFill>
                  <w14:solidFill>
                    <w14:schemeClr w14:val="tx1"/>
                  </w14:solidFill>
                </w14:textFill>
              </w:rPr>
              <w:t>本项目危废仓库由专业人员操作，单独收集和贮运，严格执行转移联单管理制度及国家和省有关转移管理的相关规定、处置过程安全操作规程、人员培训考核制度、档案管理制度、处置全过程管理制度等，并制定好危险废物转移运输途中的污染防范及事故应急措施，严格按照要求办理有关手续。</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综上所述，本项目所产生的固体废物通过以上方法处理处置后，将不会对周围的环境产生影响，但必须指出的是，固体废物处理处置前在厂内的堆放、贮存场所应按照国家固体废物贮存有关要求设置，在厂内存放时要有防水、防渗措施，避免其对周围环境产生污染。</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五、土壤、地下水</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Cs/>
                <w:color w:val="000000" w:themeColor="text1"/>
                <w:kern w:val="0"/>
                <w:sz w:val="24"/>
                <w:szCs w:val="21"/>
                <w14:textFill>
                  <w14:solidFill>
                    <w14:schemeClr w14:val="tx1"/>
                  </w14:solidFill>
                </w14:textFill>
              </w:rPr>
              <w:t>本项目对土壤、地下水的可能影响主要是固废堆场内的固废中</w:t>
            </w:r>
            <w:r>
              <w:rPr>
                <w:rFonts w:hint="eastAsia" w:ascii="仿宋" w:hAnsi="仿宋" w:eastAsia="仿宋" w:cs="仿宋"/>
                <w:bCs/>
                <w:color w:val="000000" w:themeColor="text1"/>
                <w:kern w:val="0"/>
                <w:sz w:val="24"/>
                <w:szCs w:val="21"/>
                <w:lang w:val="en-US" w:eastAsia="zh-CN"/>
                <w14:textFill>
                  <w14:solidFill>
                    <w14:schemeClr w14:val="tx1"/>
                  </w14:solidFill>
                </w14:textFill>
              </w:rPr>
              <w:t>固废</w:t>
            </w:r>
            <w:r>
              <w:rPr>
                <w:rFonts w:hint="eastAsia" w:ascii="仿宋" w:hAnsi="仿宋" w:eastAsia="仿宋" w:cs="仿宋"/>
                <w:bCs/>
                <w:color w:val="000000" w:themeColor="text1"/>
                <w:kern w:val="0"/>
                <w:sz w:val="24"/>
                <w:szCs w:val="21"/>
                <w14:textFill>
                  <w14:solidFill>
                    <w14:schemeClr w14:val="tx1"/>
                  </w14:solidFill>
                </w14:textFill>
              </w:rPr>
              <w:t>的跑、冒、滴、漏可能对土壤和地下水产生的影响。本项目不在地下设置化学品输送管线；固液废弃物在厂内暂存期间，如属有毒有害物质，将用桶或吨袋包装后存放在栈板上。</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源头上，在工程设计过程中，采用先进的技术、工艺、设备，实施清洁生产，严格按照国家相关规范要求，对危废堆场等采取相应措施，以防止液体的跑冒滴漏，将环境污染风险事故降低到最低程度。</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项目区实行雨污分流制和分区防渗措施：其中危废库为重点防渗区，防渗层采用厚度在2毫米的环氧树脂层组成或花岗岩+树脂层的结构，渗透系数小于1.0×10</w:t>
            </w:r>
            <w:r>
              <w:rPr>
                <w:rFonts w:hint="eastAsia" w:ascii="仿宋" w:hAnsi="仿宋" w:eastAsia="仿宋" w:cs="仿宋"/>
                <w:color w:val="000000" w:themeColor="text1"/>
                <w:sz w:val="24"/>
                <w:vertAlign w:val="superscript"/>
                <w14:textFill>
                  <w14:solidFill>
                    <w14:schemeClr w14:val="tx1"/>
                  </w14:solidFill>
                </w14:textFill>
              </w:rPr>
              <w:t>-10</w:t>
            </w:r>
            <w:r>
              <w:rPr>
                <w:rFonts w:hint="eastAsia" w:ascii="仿宋" w:hAnsi="仿宋" w:eastAsia="仿宋" w:cs="仿宋"/>
                <w:color w:val="000000" w:themeColor="text1"/>
                <w:sz w:val="24"/>
                <w14:textFill>
                  <w14:solidFill>
                    <w14:schemeClr w14:val="tx1"/>
                  </w14:solidFill>
                </w14:textFill>
              </w:rPr>
              <w:t>厘米/秒，其他生产区域为一般防渗区，自上而下采用人工大理石或水泥防渗结构，路面全部进行粘土夯实、混凝硬化。如采取粘土铺底，再在上层铺l0-15cm的水泥进行硬化，确保渗透系数≤10-</w:t>
            </w:r>
            <w:r>
              <w:rPr>
                <w:rFonts w:hint="eastAsia" w:ascii="仿宋" w:hAnsi="仿宋" w:eastAsia="仿宋" w:cs="仿宋"/>
                <w:color w:val="000000" w:themeColor="text1"/>
                <w:sz w:val="24"/>
                <w:vertAlign w:val="superscript"/>
                <w14:textFill>
                  <w14:solidFill>
                    <w14:schemeClr w14:val="tx1"/>
                  </w14:solidFill>
                </w14:textFill>
              </w:rPr>
              <w:t>7</w:t>
            </w:r>
            <w:r>
              <w:rPr>
                <w:rFonts w:hint="eastAsia" w:ascii="仿宋" w:hAnsi="仿宋" w:eastAsia="仿宋" w:cs="仿宋"/>
                <w:color w:val="000000" w:themeColor="text1"/>
                <w:sz w:val="24"/>
                <w14:textFill>
                  <w14:solidFill>
                    <w14:schemeClr w14:val="tx1"/>
                  </w14:solidFill>
                </w14:textFill>
              </w:rPr>
              <w:t>cm/s。</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综上，在确保各项防渗措施得以落实，并加强维护和厂区环境管理的前提下，可有效控制厂区内的固废污染物下渗现象，避兔污染土壤、地下水。</w:t>
            </w:r>
          </w:p>
          <w:p>
            <w:pPr>
              <w:spacing w:line="500" w:lineRule="exac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六、环境风险评价</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根据《企业事业单位突发环境事件应急预案备案管理办法（试行）》（环发[2015]4号）的规定“第三条环境保护主管部门对以下企业环境应急预案备案的指导和管理，适用本办法：（一）可能发生突发环境事件的污染物排放企业，包括污水、生活垃圾集中处理设施的运营企业；（二）生产、储存、运输、使用危险化学品的企业；（三）产生、收集、贮存、运输、利用、处置危险废物的企业；（四）尾矿库企业，包括湿式堆存工业废渣库、电厂灰渣库企业；（五）其他应当纳入适用范围的企业。” </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国家环境保护部《关于进一步加强环境影响评价管理防范环境风险的通知》（环发[2012]77号）文件的有关规定，依据《建设项目环境风险评价技术导则》（HJ169-2018）的要求，本次环境影响评价对企业进行风险评价。</w:t>
            </w:r>
          </w:p>
          <w:p>
            <w:pPr>
              <w:numPr>
                <w:ilvl w:val="0"/>
                <w:numId w:val="4"/>
              </w:numPr>
              <w:spacing w:line="500" w:lineRule="exact"/>
              <w:ind w:left="0" w:leftChars="0" w:firstLine="420" w:firstLineChars="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评价依据</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对照附录B，计算所涉及的每种危险物质在厂界内的最大存在总量与其在附录B中对应临界量的比值Q。</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当只涉及一种危险物质时，计算该物质的总量与其临界量比值，即为Q；</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当存在多种危险物质时，则按下式计算物质总量与其临界量比值（Q）：</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drawing>
                <wp:anchor distT="0" distB="0" distL="114300" distR="114300" simplePos="0" relativeHeight="251660288" behindDoc="0" locked="0" layoutInCell="1" allowOverlap="1">
                  <wp:simplePos x="0" y="0"/>
                  <wp:positionH relativeFrom="margin">
                    <wp:align>center</wp:align>
                  </wp:positionH>
                  <wp:positionV relativeFrom="paragraph">
                    <wp:posOffset>142875</wp:posOffset>
                  </wp:positionV>
                  <wp:extent cx="1657350" cy="428625"/>
                  <wp:effectExtent l="0" t="0" r="0" b="952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657350" cy="428625"/>
                          </a:xfrm>
                          <a:prstGeom prst="rect">
                            <a:avLst/>
                          </a:prstGeom>
                          <a:noFill/>
                        </pic:spPr>
                      </pic:pic>
                    </a:graphicData>
                  </a:graphic>
                </wp:anchor>
              </w:drawing>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式中：q</w:t>
            </w:r>
            <w:r>
              <w:rPr>
                <w:rFonts w:hint="eastAsia" w:ascii="仿宋" w:hAnsi="仿宋" w:eastAsia="仿宋" w:cs="仿宋"/>
                <w:color w:val="000000" w:themeColor="text1"/>
                <w:sz w:val="24"/>
                <w:vertAlign w:val="subscript"/>
                <w14:textFill>
                  <w14:solidFill>
                    <w14:schemeClr w14:val="tx1"/>
                  </w14:solidFill>
                </w14:textFill>
              </w:rPr>
              <w:t>1</w:t>
            </w:r>
            <w:r>
              <w:rPr>
                <w:rFonts w:hint="eastAsia" w:ascii="仿宋" w:hAnsi="仿宋" w:eastAsia="仿宋" w:cs="仿宋"/>
                <w:color w:val="000000" w:themeColor="text1"/>
                <w:sz w:val="24"/>
                <w14:textFill>
                  <w14:solidFill>
                    <w14:schemeClr w14:val="tx1"/>
                  </w14:solidFill>
                </w14:textFill>
              </w:rPr>
              <w:t>，q</w:t>
            </w:r>
            <w:r>
              <w:rPr>
                <w:rFonts w:hint="eastAsia" w:ascii="仿宋" w:hAnsi="仿宋" w:eastAsia="仿宋" w:cs="仿宋"/>
                <w:color w:val="000000" w:themeColor="text1"/>
                <w:sz w:val="24"/>
                <w:vertAlign w:val="sub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，...，q</w:t>
            </w:r>
            <w:r>
              <w:rPr>
                <w:rFonts w:hint="eastAsia" w:ascii="仿宋" w:hAnsi="仿宋" w:eastAsia="仿宋" w:cs="仿宋"/>
                <w:color w:val="000000" w:themeColor="text1"/>
                <w:sz w:val="24"/>
                <w:vertAlign w:val="subscript"/>
                <w14:textFill>
                  <w14:solidFill>
                    <w14:schemeClr w14:val="tx1"/>
                  </w14:solidFill>
                </w14:textFill>
              </w:rPr>
              <w:t>n</w:t>
            </w:r>
            <w:r>
              <w:rPr>
                <w:rFonts w:hint="eastAsia" w:ascii="仿宋" w:hAnsi="仿宋" w:eastAsia="仿宋" w:cs="仿宋"/>
                <w:color w:val="000000" w:themeColor="text1"/>
                <w:sz w:val="24"/>
                <w14:textFill>
                  <w14:solidFill>
                    <w14:schemeClr w14:val="tx1"/>
                  </w14:solidFill>
                </w14:textFill>
              </w:rPr>
              <w:t>——每种危险物质的最大存在总量，t；</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Q</w:t>
            </w:r>
            <w:r>
              <w:rPr>
                <w:rFonts w:hint="eastAsia" w:ascii="仿宋" w:hAnsi="仿宋" w:eastAsia="仿宋" w:cs="仿宋"/>
                <w:color w:val="000000" w:themeColor="text1"/>
                <w:sz w:val="24"/>
                <w:vertAlign w:val="subscript"/>
                <w14:textFill>
                  <w14:solidFill>
                    <w14:schemeClr w14:val="tx1"/>
                  </w14:solidFill>
                </w14:textFill>
              </w:rPr>
              <w:t>1</w:t>
            </w:r>
            <w:r>
              <w:rPr>
                <w:rFonts w:hint="eastAsia" w:ascii="仿宋" w:hAnsi="仿宋" w:eastAsia="仿宋" w:cs="仿宋"/>
                <w:color w:val="000000" w:themeColor="text1"/>
                <w:sz w:val="24"/>
                <w14:textFill>
                  <w14:solidFill>
                    <w14:schemeClr w14:val="tx1"/>
                  </w14:solidFill>
                </w14:textFill>
              </w:rPr>
              <w:t>, Q</w:t>
            </w:r>
            <w:r>
              <w:rPr>
                <w:rFonts w:hint="eastAsia" w:ascii="仿宋" w:hAnsi="仿宋" w:eastAsia="仿宋" w:cs="仿宋"/>
                <w:color w:val="000000" w:themeColor="text1"/>
                <w:sz w:val="24"/>
                <w:vertAlign w:val="subscript"/>
                <w14:textFill>
                  <w14:solidFill>
                    <w14:schemeClr w14:val="tx1"/>
                  </w14:solidFill>
                </w14:textFill>
              </w:rPr>
              <w:t>2</w:t>
            </w:r>
            <w:r>
              <w:rPr>
                <w:rFonts w:hint="eastAsia" w:ascii="仿宋" w:hAnsi="仿宋" w:eastAsia="仿宋" w:cs="仿宋"/>
                <w:color w:val="000000" w:themeColor="text1"/>
                <w:sz w:val="24"/>
                <w14:textFill>
                  <w14:solidFill>
                    <w14:schemeClr w14:val="tx1"/>
                  </w14:solidFill>
                </w14:textFill>
              </w:rPr>
              <w:t>, ..., Q</w:t>
            </w:r>
            <w:r>
              <w:rPr>
                <w:rFonts w:hint="eastAsia" w:ascii="仿宋" w:hAnsi="仿宋" w:eastAsia="仿宋" w:cs="仿宋"/>
                <w:color w:val="000000" w:themeColor="text1"/>
                <w:sz w:val="24"/>
                <w:vertAlign w:val="subscript"/>
                <w14:textFill>
                  <w14:solidFill>
                    <w14:schemeClr w14:val="tx1"/>
                  </w14:solidFill>
                </w14:textFill>
              </w:rPr>
              <w:t>n</w:t>
            </w:r>
            <w:r>
              <w:rPr>
                <w:rFonts w:hint="eastAsia" w:ascii="仿宋" w:hAnsi="仿宋" w:eastAsia="仿宋" w:cs="仿宋"/>
                <w:color w:val="000000" w:themeColor="text1"/>
                <w:sz w:val="24"/>
                <w14:textFill>
                  <w14:solidFill>
                    <w14:schemeClr w14:val="tx1"/>
                  </w14:solidFill>
                </w14:textFill>
              </w:rPr>
              <w:t>——每种危险物质的临界量，t。</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当 Q&lt;1时，该项目环境风险潜势为Ⅰ。</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当Q≥1时，将Q值划分为：①1≤Q&lt;10；②10≤Q&lt;100；③Q≥100。</w:t>
            </w:r>
          </w:p>
          <w:p>
            <w:pPr>
              <w:spacing w:line="500" w:lineRule="exact"/>
              <w:ind w:firstLine="480"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厂区内所有物质与附录B对照情况见表。</w:t>
            </w:r>
          </w:p>
          <w:p>
            <w:pPr>
              <w:spacing w:line="5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表4-26  Q值计算结果一览表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1620"/>
              <w:gridCol w:w="1333"/>
              <w:gridCol w:w="1333"/>
              <w:gridCol w:w="1333"/>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4" w:type="dxa"/>
                  <w:vAlign w:val="center"/>
                </w:tcPr>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序号</w:t>
                  </w:r>
                </w:p>
              </w:tc>
              <w:tc>
                <w:tcPr>
                  <w:tcW w:w="1620" w:type="dxa"/>
                  <w:vAlign w:val="center"/>
                </w:tcPr>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危险物质</w:t>
                  </w:r>
                </w:p>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名称</w:t>
                  </w:r>
                </w:p>
              </w:tc>
              <w:tc>
                <w:tcPr>
                  <w:tcW w:w="1333" w:type="dxa"/>
                  <w:vAlign w:val="center"/>
                </w:tcPr>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CAS号</w:t>
                  </w:r>
                </w:p>
              </w:tc>
              <w:tc>
                <w:tcPr>
                  <w:tcW w:w="1333" w:type="dxa"/>
                  <w:vAlign w:val="center"/>
                </w:tcPr>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最大存在总量qn/t</w:t>
                  </w:r>
                </w:p>
              </w:tc>
              <w:tc>
                <w:tcPr>
                  <w:tcW w:w="1333" w:type="dxa"/>
                  <w:vAlign w:val="center"/>
                </w:tcPr>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临界量Qn/t</w:t>
                  </w:r>
                </w:p>
              </w:tc>
              <w:tc>
                <w:tcPr>
                  <w:tcW w:w="1333" w:type="dxa"/>
                  <w:vAlign w:val="center"/>
                </w:tcPr>
                <w:p>
                  <w:pPr>
                    <w:pStyle w:val="49"/>
                    <w:snapToGrid w:val="0"/>
                    <w:spacing w:after="0" w:line="240" w:lineRule="auto"/>
                    <w:ind w:left="0" w:leftChars="0" w:firstLine="0" w:firstLineChars="0"/>
                    <w:jc w:val="center"/>
                    <w:rPr>
                      <w:rFonts w:hint="eastAsia"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21"/>
                      <w:szCs w:val="21"/>
                      <w14:textFill>
                        <w14:solidFill>
                          <w14:schemeClr w14:val="tx1"/>
                        </w14:solidFill>
                      </w14:textFill>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4"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1620"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危废</w:t>
                  </w:r>
                </w:p>
              </w:tc>
              <w:tc>
                <w:tcPr>
                  <w:tcW w:w="1333" w:type="dxa"/>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w:t>
                  </w:r>
                </w:p>
              </w:tc>
              <w:tc>
                <w:tcPr>
                  <w:tcW w:w="1333"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w:t>
                  </w:r>
                </w:p>
              </w:tc>
              <w:tc>
                <w:tcPr>
                  <w:tcW w:w="1333"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100</w:t>
                  </w:r>
                </w:p>
              </w:tc>
              <w:tc>
                <w:tcPr>
                  <w:tcW w:w="1333" w:type="dxa"/>
                  <w:vAlign w:val="center"/>
                </w:tcPr>
                <w:p>
                  <w:pPr>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63" w:type="dxa"/>
                  <w:gridSpan w:val="5"/>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项目 Q 值 Σ</w:t>
                  </w:r>
                </w:p>
              </w:tc>
              <w:tc>
                <w:tcPr>
                  <w:tcW w:w="1333" w:type="dxa"/>
                  <w:vAlign w:val="center"/>
                </w:tcPr>
                <w:p>
                  <w:pPr>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96" w:type="dxa"/>
                  <w:gridSpan w:val="6"/>
                  <w:vAlign w:val="center"/>
                </w:tcPr>
                <w:p>
                  <w:pPr>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备注：未列入表 B.1，但根据风险调查需要分析计算的危险物质，其临界量参考附录B表B.2中危害水环境物质（慢性毒性类别2）的临界量（</w:t>
                  </w:r>
                  <w:r>
                    <w:rPr>
                      <w:rFonts w:hint="eastAsia" w:ascii="仿宋" w:hAnsi="仿宋" w:eastAsia="仿宋" w:cs="仿宋"/>
                      <w:color w:val="000000" w:themeColor="text1"/>
                      <w:szCs w:val="21"/>
                      <w:lang w:val="en-US" w:eastAsia="zh-CN"/>
                      <w14:textFill>
                        <w14:solidFill>
                          <w14:schemeClr w14:val="tx1"/>
                        </w14:solidFill>
                      </w14:textFill>
                    </w:rPr>
                    <w:t>1</w:t>
                  </w:r>
                  <w:r>
                    <w:rPr>
                      <w:rFonts w:hint="eastAsia" w:ascii="仿宋" w:hAnsi="仿宋" w:eastAsia="仿宋" w:cs="仿宋"/>
                      <w:color w:val="000000" w:themeColor="text1"/>
                      <w:szCs w:val="21"/>
                      <w14:textFill>
                        <w14:solidFill>
                          <w14:schemeClr w14:val="tx1"/>
                        </w14:solidFill>
                      </w14:textFill>
                    </w:rPr>
                    <w:t>00t）计算。</w:t>
                  </w:r>
                </w:p>
              </w:tc>
            </w:tr>
          </w:tbl>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由上表可知，Q值为</w:t>
            </w:r>
            <w:r>
              <w:rPr>
                <w:rFonts w:hint="eastAsia" w:ascii="仿宋" w:hAnsi="仿宋" w:eastAsia="仿宋" w:cs="仿宋"/>
                <w:color w:val="000000" w:themeColor="text1"/>
                <w:sz w:val="24"/>
                <w:lang w:val="en-US" w:eastAsia="zh-CN"/>
                <w14:textFill>
                  <w14:solidFill>
                    <w14:schemeClr w14:val="tx1"/>
                  </w14:solidFill>
                </w14:textFill>
              </w:rPr>
              <w:t>0.04</w:t>
            </w:r>
            <w:r>
              <w:rPr>
                <w:rFonts w:hint="eastAsia" w:ascii="仿宋" w:hAnsi="仿宋" w:eastAsia="仿宋" w:cs="仿宋"/>
                <w:iCs/>
                <w:color w:val="000000" w:themeColor="text1"/>
                <w:sz w:val="24"/>
                <w14:textFill>
                  <w14:solidFill>
                    <w14:schemeClr w14:val="tx1"/>
                  </w14:solidFill>
                </w14:textFill>
              </w:rPr>
              <w:t>&lt;1</w:t>
            </w:r>
            <w:r>
              <w:rPr>
                <w:rFonts w:hint="eastAsia" w:ascii="仿宋" w:hAnsi="仿宋" w:eastAsia="仿宋" w:cs="仿宋"/>
                <w:color w:val="000000" w:themeColor="text1"/>
                <w:sz w:val="24"/>
                <w14:textFill>
                  <w14:solidFill>
                    <w14:schemeClr w14:val="tx1"/>
                  </w14:solidFill>
                </w14:textFill>
              </w:rPr>
              <w:t>，判定本项目风险潜势Ⅰ。</w:t>
            </w:r>
          </w:p>
          <w:p>
            <w:pPr>
              <w:numPr>
                <w:ilvl w:val="0"/>
                <w:numId w:val="4"/>
              </w:numPr>
              <w:spacing w:line="500" w:lineRule="exact"/>
              <w:ind w:left="0" w:leftChars="0" w:firstLine="420" w:firstLineChars="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风险识别</w:t>
            </w:r>
          </w:p>
          <w:p>
            <w:pPr>
              <w:snapToGrid w:val="0"/>
              <w:spacing w:line="360" w:lineRule="auto"/>
              <w:ind w:firstLine="480" w:firstLineChars="200"/>
              <w:jc w:val="lef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根据《建设项目环境风险评价技术导则》（HJ169-2018）和《环境风险评价使用技术和方法》规定，风险评价首先要确定建设项目所用原辅材料的毒性、易燃易爆性等危险性级别。项目使用的</w:t>
            </w:r>
            <w:r>
              <w:rPr>
                <w:rFonts w:hint="eastAsia" w:ascii="仿宋" w:hAnsi="仿宋" w:eastAsia="仿宋" w:cs="仿宋"/>
                <w:b w:val="0"/>
                <w:bCs/>
                <w:color w:val="000000" w:themeColor="text1"/>
                <w:sz w:val="24"/>
                <w:szCs w:val="24"/>
                <w:highlight w:val="none"/>
                <w:lang w:val="en-US" w:eastAsia="zh-CN"/>
                <w14:textFill>
                  <w14:solidFill>
                    <w14:schemeClr w14:val="tx1"/>
                  </w14:solidFill>
                </w14:textFill>
              </w:rPr>
              <w:t>原材料及产品均为塑料，</w:t>
            </w:r>
            <w:r>
              <w:rPr>
                <w:rFonts w:hint="eastAsia" w:ascii="仿宋" w:hAnsi="仿宋" w:eastAsia="仿宋" w:cs="仿宋"/>
                <w:b w:val="0"/>
                <w:bCs/>
                <w:color w:val="000000" w:themeColor="text1"/>
                <w:sz w:val="24"/>
                <w:szCs w:val="24"/>
                <w:highlight w:val="none"/>
                <w14:textFill>
                  <w14:solidFill>
                    <w14:schemeClr w14:val="tx1"/>
                  </w14:solidFill>
                </w14:textFill>
              </w:rPr>
              <w:t>属于易燃物质，</w:t>
            </w:r>
            <w:r>
              <w:rPr>
                <w:rFonts w:hint="eastAsia" w:ascii="仿宋" w:hAnsi="仿宋" w:eastAsia="仿宋" w:cs="仿宋"/>
                <w:b w:val="0"/>
                <w:bCs/>
                <w:color w:val="000000" w:themeColor="text1"/>
                <w:sz w:val="24"/>
                <w:szCs w:val="24"/>
                <w:highlight w:val="none"/>
                <w:lang w:val="en-US" w:eastAsia="zh-CN"/>
                <w14:textFill>
                  <w14:solidFill>
                    <w14:schemeClr w14:val="tx1"/>
                  </w14:solidFill>
                </w14:textFill>
              </w:rPr>
              <w:t>活性炭处理装置的活性炭也属于易燃物</w:t>
            </w:r>
            <w:r>
              <w:rPr>
                <w:rFonts w:hint="eastAsia" w:ascii="仿宋" w:hAnsi="仿宋" w:eastAsia="仿宋" w:cs="仿宋"/>
                <w:b w:val="0"/>
                <w:bCs/>
                <w:color w:val="000000" w:themeColor="text1"/>
                <w:sz w:val="24"/>
                <w:szCs w:val="24"/>
                <w:highlight w:val="none"/>
                <w14:textFill>
                  <w14:solidFill>
                    <w14:schemeClr w14:val="tx1"/>
                  </w14:solidFill>
                </w14:textFill>
              </w:rPr>
              <w:t>质</w:t>
            </w:r>
            <w:r>
              <w:rPr>
                <w:rFonts w:hint="eastAsia" w:ascii="仿宋" w:hAnsi="仿宋" w:eastAsia="仿宋" w:cs="仿宋"/>
                <w:b w:val="0"/>
                <w:bCs/>
                <w:color w:val="000000" w:themeColor="text1"/>
                <w:sz w:val="24"/>
                <w:szCs w:val="24"/>
                <w:highlight w:val="none"/>
                <w:lang w:val="en-US" w:eastAsia="zh-CN"/>
                <w14:textFill>
                  <w14:solidFill>
                    <w14:schemeClr w14:val="tx1"/>
                  </w14:solidFill>
                </w14:textFill>
              </w:rPr>
              <w:t>，</w:t>
            </w:r>
            <w:r>
              <w:rPr>
                <w:rFonts w:hint="eastAsia" w:ascii="仿宋" w:hAnsi="仿宋" w:eastAsia="仿宋" w:cs="仿宋"/>
                <w:b w:val="0"/>
                <w:bCs/>
                <w:color w:val="000000" w:themeColor="text1"/>
                <w:sz w:val="24"/>
                <w:szCs w:val="24"/>
                <w:highlight w:val="none"/>
                <w14:textFill>
                  <w14:solidFill>
                    <w14:schemeClr w14:val="tx1"/>
                  </w14:solidFill>
                </w14:textFill>
              </w:rPr>
              <w:t>具有燃烧性。</w:t>
            </w:r>
          </w:p>
          <w:p>
            <w:pPr>
              <w:snapToGrid w:val="0"/>
              <w:spacing w:line="360" w:lineRule="auto"/>
              <w:ind w:firstLine="480" w:firstLineChars="200"/>
              <w:jc w:val="lef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主要影响途径为通过大气、地表水和地下水影响环境。</w:t>
            </w:r>
          </w:p>
          <w:p>
            <w:pPr>
              <w:numPr>
                <w:ilvl w:val="0"/>
                <w:numId w:val="4"/>
              </w:numPr>
              <w:snapToGrid w:val="0"/>
              <w:spacing w:line="360" w:lineRule="auto"/>
              <w:ind w:left="0" w:leftChars="0" w:firstLine="420" w:firstLineChars="0"/>
              <w:jc w:val="lef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风险分析</w:t>
            </w:r>
          </w:p>
          <w:p>
            <w:pPr>
              <w:snapToGrid w:val="0"/>
              <w:spacing w:line="360" w:lineRule="auto"/>
              <w:ind w:firstLine="480" w:firstLineChars="200"/>
              <w:jc w:val="left"/>
              <w:rPr>
                <w:rFonts w:hint="eastAsia" w:ascii="仿宋" w:hAnsi="仿宋" w:eastAsia="仿宋" w:cs="仿宋"/>
                <w:b/>
                <w:color w:val="000000" w:themeColor="text1"/>
                <w:sz w:val="24"/>
                <w:lang w:eastAsia="zh-CN"/>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项目使用的</w:t>
            </w:r>
            <w:r>
              <w:rPr>
                <w:rFonts w:hint="eastAsia" w:ascii="仿宋" w:hAnsi="仿宋" w:eastAsia="仿宋" w:cs="仿宋"/>
                <w:b w:val="0"/>
                <w:bCs/>
                <w:color w:val="000000" w:themeColor="text1"/>
                <w:sz w:val="24"/>
                <w:szCs w:val="24"/>
                <w:highlight w:val="none"/>
                <w:lang w:val="en-US" w:eastAsia="zh-CN"/>
                <w14:textFill>
                  <w14:solidFill>
                    <w14:schemeClr w14:val="tx1"/>
                  </w14:solidFill>
                </w14:textFill>
              </w:rPr>
              <w:t>原材料及产品均为塑料，</w:t>
            </w:r>
            <w:r>
              <w:rPr>
                <w:rFonts w:hint="eastAsia" w:ascii="仿宋" w:hAnsi="仿宋" w:eastAsia="仿宋" w:cs="仿宋"/>
                <w:b w:val="0"/>
                <w:bCs/>
                <w:color w:val="000000" w:themeColor="text1"/>
                <w:sz w:val="24"/>
                <w:szCs w:val="24"/>
                <w:highlight w:val="none"/>
                <w14:textFill>
                  <w14:solidFill>
                    <w14:schemeClr w14:val="tx1"/>
                  </w14:solidFill>
                </w14:textFill>
              </w:rPr>
              <w:t>属于易燃物质，</w:t>
            </w:r>
            <w:r>
              <w:rPr>
                <w:rFonts w:hint="eastAsia" w:ascii="仿宋" w:hAnsi="仿宋" w:eastAsia="仿宋" w:cs="仿宋"/>
                <w:b w:val="0"/>
                <w:bCs/>
                <w:color w:val="000000" w:themeColor="text1"/>
                <w:sz w:val="24"/>
                <w:szCs w:val="24"/>
                <w:highlight w:val="none"/>
                <w:lang w:val="en-US" w:eastAsia="zh-CN"/>
                <w14:textFill>
                  <w14:solidFill>
                    <w14:schemeClr w14:val="tx1"/>
                  </w14:solidFill>
                </w14:textFill>
              </w:rPr>
              <w:t>活性炭处理装置的活性炭也属于易燃物</w:t>
            </w:r>
            <w:r>
              <w:rPr>
                <w:rFonts w:hint="eastAsia" w:ascii="仿宋" w:hAnsi="仿宋" w:eastAsia="仿宋" w:cs="仿宋"/>
                <w:b w:val="0"/>
                <w:bCs/>
                <w:color w:val="000000" w:themeColor="text1"/>
                <w:sz w:val="24"/>
                <w:szCs w:val="24"/>
                <w:highlight w:val="none"/>
                <w14:textFill>
                  <w14:solidFill>
                    <w14:schemeClr w14:val="tx1"/>
                  </w14:solidFill>
                </w14:textFill>
              </w:rPr>
              <w:t>质</w:t>
            </w:r>
            <w:r>
              <w:rPr>
                <w:rFonts w:hint="eastAsia" w:ascii="仿宋" w:hAnsi="仿宋" w:eastAsia="仿宋" w:cs="仿宋"/>
                <w:b w:val="0"/>
                <w:bCs/>
                <w:color w:val="000000" w:themeColor="text1"/>
                <w:sz w:val="24"/>
                <w:szCs w:val="24"/>
                <w:highlight w:val="none"/>
                <w:lang w:val="en-US" w:eastAsia="zh-CN"/>
                <w14:textFill>
                  <w14:solidFill>
                    <w14:schemeClr w14:val="tx1"/>
                  </w14:solidFill>
                </w14:textFill>
              </w:rPr>
              <w:t>，</w:t>
            </w:r>
            <w:r>
              <w:rPr>
                <w:rFonts w:hint="eastAsia" w:ascii="仿宋" w:hAnsi="仿宋" w:eastAsia="仿宋" w:cs="仿宋"/>
                <w:b w:val="0"/>
                <w:bCs/>
                <w:color w:val="000000" w:themeColor="text1"/>
                <w:sz w:val="24"/>
                <w:szCs w:val="24"/>
                <w:highlight w:val="none"/>
                <w14:textFill>
                  <w14:solidFill>
                    <w14:schemeClr w14:val="tx1"/>
                  </w14:solidFill>
                </w14:textFill>
              </w:rPr>
              <w:t>在生产过程中具有火灾爆炸风险，一旦发生火灾、爆炸事故，则将对环境造成较大的影响，详见下表</w:t>
            </w:r>
            <w:r>
              <w:rPr>
                <w:rFonts w:hint="eastAsia" w:ascii="仿宋" w:hAnsi="仿宋" w:eastAsia="仿宋" w:cs="仿宋"/>
                <w:b w:val="0"/>
                <w:bCs/>
                <w:color w:val="000000" w:themeColor="text1"/>
                <w:sz w:val="24"/>
                <w:szCs w:val="24"/>
                <w:highlight w:val="none"/>
                <w:lang w:eastAsia="zh-CN"/>
                <w14:textFill>
                  <w14:solidFill>
                    <w14:schemeClr w14:val="tx1"/>
                  </w14:solidFill>
                </w14:textFill>
              </w:rPr>
              <w:t>。</w:t>
            </w:r>
          </w:p>
          <w:p>
            <w:pPr>
              <w:spacing w:line="500" w:lineRule="exact"/>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w:t>
            </w:r>
            <w:r>
              <w:rPr>
                <w:rFonts w:hint="eastAsia" w:ascii="仿宋" w:hAnsi="仿宋" w:eastAsia="仿宋" w:cs="仿宋"/>
                <w:b/>
                <w:color w:val="000000" w:themeColor="text1"/>
                <w:sz w:val="24"/>
                <w:lang w:val="en-US" w:eastAsia="zh-CN"/>
                <w14:textFill>
                  <w14:solidFill>
                    <w14:schemeClr w14:val="tx1"/>
                  </w14:solidFill>
                </w14:textFill>
              </w:rPr>
              <w:t>4-27</w:t>
            </w:r>
            <w:r>
              <w:rPr>
                <w:rFonts w:hint="eastAsia" w:ascii="仿宋" w:hAnsi="仿宋" w:eastAsia="仿宋" w:cs="仿宋"/>
                <w:b/>
                <w:color w:val="000000" w:themeColor="text1"/>
                <w:sz w:val="24"/>
                <w14:textFill>
                  <w14:solidFill>
                    <w14:schemeClr w14:val="tx1"/>
                  </w14:solidFill>
                </w14:textFill>
              </w:rPr>
              <w:t xml:space="preserve"> 项目火灾爆炸环境影响</w:t>
            </w:r>
          </w:p>
          <w:tbl>
            <w:tblPr>
              <w:tblStyle w:val="1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87"/>
              <w:gridCol w:w="1096"/>
              <w:gridCol w:w="633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6" w:type="pct"/>
                  <w:gridSpan w:val="2"/>
                  <w:tcBorders>
                    <w:tl2br w:val="nil"/>
                    <w:tr2bl w:val="nil"/>
                  </w:tcBorders>
                  <w:noWrap w:val="0"/>
                  <w:vAlign w:val="center"/>
                </w:tcPr>
                <w:p>
                  <w:pPr>
                    <w:jc w:val="center"/>
                    <w:rPr>
                      <w:rFonts w:hint="eastAsia" w:ascii="仿宋" w:hAnsi="仿宋" w:eastAsia="仿宋" w:cs="仿宋"/>
                      <w:b/>
                      <w:bCs w:val="0"/>
                      <w:color w:val="000000" w:themeColor="text1"/>
                      <w:sz w:val="21"/>
                      <w:szCs w:val="21"/>
                      <w:highlight w:val="none"/>
                      <w14:textFill>
                        <w14:solidFill>
                          <w14:schemeClr w14:val="tx1"/>
                        </w14:solidFill>
                      </w14:textFill>
                    </w:rPr>
                  </w:pPr>
                  <w:r>
                    <w:rPr>
                      <w:rFonts w:hint="eastAsia" w:ascii="仿宋" w:hAnsi="仿宋" w:eastAsia="仿宋" w:cs="仿宋"/>
                      <w:b/>
                      <w:bCs w:val="0"/>
                      <w:color w:val="000000" w:themeColor="text1"/>
                      <w:sz w:val="21"/>
                      <w:szCs w:val="21"/>
                      <w:highlight w:val="none"/>
                      <w14:textFill>
                        <w14:solidFill>
                          <w14:schemeClr w14:val="tx1"/>
                        </w14:solidFill>
                      </w14:textFill>
                    </w:rPr>
                    <w:t>类型</w:t>
                  </w:r>
                </w:p>
              </w:tc>
              <w:tc>
                <w:tcPr>
                  <w:tcW w:w="3854" w:type="pct"/>
                  <w:tcBorders>
                    <w:tl2br w:val="nil"/>
                    <w:tr2bl w:val="nil"/>
                  </w:tcBorders>
                  <w:noWrap w:val="0"/>
                  <w:vAlign w:val="center"/>
                </w:tcPr>
                <w:p>
                  <w:pPr>
                    <w:jc w:val="center"/>
                    <w:rPr>
                      <w:rFonts w:hint="eastAsia" w:ascii="仿宋" w:hAnsi="仿宋" w:eastAsia="仿宋" w:cs="仿宋"/>
                      <w:b/>
                      <w:bCs w:val="0"/>
                      <w:color w:val="000000" w:themeColor="text1"/>
                      <w:sz w:val="21"/>
                      <w:szCs w:val="21"/>
                      <w:highlight w:val="none"/>
                      <w14:textFill>
                        <w14:solidFill>
                          <w14:schemeClr w14:val="tx1"/>
                        </w14:solidFill>
                      </w14:textFill>
                    </w:rPr>
                  </w:pPr>
                  <w:r>
                    <w:rPr>
                      <w:rFonts w:hint="eastAsia" w:ascii="仿宋" w:hAnsi="仿宋" w:eastAsia="仿宋" w:cs="仿宋"/>
                      <w:b/>
                      <w:bCs w:val="0"/>
                      <w:color w:val="000000" w:themeColor="text1"/>
                      <w:sz w:val="21"/>
                      <w:szCs w:val="21"/>
                      <w:highlight w:val="none"/>
                      <w14:textFill>
                        <w14:solidFill>
                          <w14:schemeClr w14:val="tx1"/>
                        </w14:solidFill>
                      </w14:textFill>
                    </w:rPr>
                    <w:t>影响分析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restar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火灾影响</w:t>
                  </w:r>
                </w:p>
              </w:tc>
              <w:tc>
                <w:tcPr>
                  <w:tcW w:w="667"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热辐射</w:t>
                  </w:r>
                </w:p>
              </w:tc>
              <w:tc>
                <w:tcPr>
                  <w:tcW w:w="3854"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不但燃烧速度快、燃烧面积大，而且放出大量的热辐射，危及火灾周围的人员的生命及毗邻建筑物和设备安全。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7"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浓烟及有毒废气</w:t>
                  </w:r>
                </w:p>
              </w:tc>
              <w:tc>
                <w:tcPr>
                  <w:tcW w:w="3854"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火灾时在放出大量辐射热的同时，还散发大量的浓烟，他是由燃烧物质释放出的高温蒸汽和毒气，被分解的未燃物质和被火燃加热而带入上升气流中的空气和污染物质的混合物。它不但含有大量的热量，而且还含有蒸汽，有毒气体，对火场周围的人员生命安全和周围的大气环境质量造成污染和破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restar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爆炸影响</w:t>
                  </w:r>
                </w:p>
              </w:tc>
              <w:tc>
                <w:tcPr>
                  <w:tcW w:w="667"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爆炸震荡</w:t>
                  </w:r>
                </w:p>
              </w:tc>
              <w:tc>
                <w:tcPr>
                  <w:tcW w:w="3854"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在爆炸发生时，产生一股能使物体震荡使之松散的作用力，这股力量削弱生产装置及建、构筑物、设备的基础强度，甚至使之解体。</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7"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冲击波</w:t>
                  </w:r>
                </w:p>
              </w:tc>
              <w:tc>
                <w:tcPr>
                  <w:tcW w:w="3854"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爆炸冲击波最初出现正压力，而后又出现负压力，它与爆炸物的质量成正比，与距离成反比。它将对爆炸区域周围的建筑物产生一个强大的冲击波，并摧毁部分建筑物及设备。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7"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冲击碎片</w:t>
                  </w:r>
                </w:p>
              </w:tc>
              <w:tc>
                <w:tcPr>
                  <w:tcW w:w="3854"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机械设备、装置、容器等爆炸后产生的大量碎片，飞出后会在相当大的范围内造成危害。一般碎片的飞散范围在100-1500m左右。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7"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造成新的火灾</w:t>
                  </w:r>
                </w:p>
              </w:tc>
              <w:tc>
                <w:tcPr>
                  <w:tcW w:w="3854"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爆炸的余热或餐余火种会点燃破损设备内不断流出的可燃物体而造成新的火灾。</w:t>
                  </w:r>
                </w:p>
              </w:tc>
            </w:tr>
          </w:tbl>
          <w:p>
            <w:pPr>
              <w:numPr>
                <w:ilvl w:val="0"/>
                <w:numId w:val="4"/>
              </w:numPr>
              <w:snapToGrid w:val="0"/>
              <w:spacing w:line="360" w:lineRule="auto"/>
              <w:ind w:left="0" w:leftChars="0" w:firstLine="420" w:firstLineChars="0"/>
              <w:jc w:val="lef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风险防范措施及应急要求</w:t>
            </w:r>
          </w:p>
          <w:p>
            <w:pPr>
              <w:snapToGrid w:val="0"/>
              <w:spacing w:line="360" w:lineRule="auto"/>
              <w:ind w:firstLine="480" w:firstLineChars="200"/>
              <w:jc w:val="lef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本项目存在一定程度的火灾爆炸和泄漏风险，需采取相应的风险防范措施，以降低各类风险事故发生的概率。</w:t>
            </w:r>
          </w:p>
          <w:p>
            <w:pPr>
              <w:snapToGrid w:val="0"/>
              <w:spacing w:line="360" w:lineRule="auto"/>
              <w:ind w:firstLine="480" w:firstLineChars="200"/>
              <w:jc w:val="lef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建构筑物和工艺装置区均配置消防灭火设施。有可燃气体泄漏危险的场所，安装可燃气体报警装置，检测空气中可燃气体的浓度，报警控制器安装在控制室内，进行控制及气体浓度显示。当空气中气体浓度超过设定值时，控制器在控制室中进行声光报警，同时和压缩机控制系统及防爆轴流风机联锁，压缩机停机、防爆轴流风机启动，以防止灾害事故的发生。其他具体措施详见下表：</w:t>
            </w:r>
          </w:p>
          <w:p>
            <w:pPr>
              <w:spacing w:line="500" w:lineRule="exact"/>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表</w:t>
            </w:r>
            <w:r>
              <w:rPr>
                <w:rFonts w:hint="eastAsia" w:ascii="仿宋" w:hAnsi="仿宋" w:eastAsia="仿宋" w:cs="仿宋"/>
                <w:b/>
                <w:color w:val="000000" w:themeColor="text1"/>
                <w:sz w:val="24"/>
                <w:lang w:val="en-US" w:eastAsia="zh-CN"/>
                <w14:textFill>
                  <w14:solidFill>
                    <w14:schemeClr w14:val="tx1"/>
                  </w14:solidFill>
                </w14:textFill>
              </w:rPr>
              <w:t>4-28</w:t>
            </w:r>
            <w:r>
              <w:rPr>
                <w:rFonts w:hint="eastAsia" w:ascii="仿宋" w:hAnsi="仿宋" w:eastAsia="仿宋" w:cs="仿宋"/>
                <w:b/>
                <w:color w:val="000000" w:themeColor="text1"/>
                <w:sz w:val="24"/>
                <w14:textFill>
                  <w14:solidFill>
                    <w14:schemeClr w14:val="tx1"/>
                  </w14:solidFill>
                </w14:textFill>
              </w:rPr>
              <w:t>事故风险防范措施</w:t>
            </w:r>
          </w:p>
          <w:tbl>
            <w:tblPr>
              <w:tblStyle w:val="1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87"/>
              <w:gridCol w:w="1095"/>
              <w:gridCol w:w="633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5" w:type="pct"/>
                  <w:gridSpan w:val="2"/>
                  <w:tcBorders>
                    <w:tl2br w:val="nil"/>
                    <w:tr2bl w:val="nil"/>
                  </w:tcBorders>
                  <w:noWrap w:val="0"/>
                  <w:vAlign w:val="center"/>
                </w:tcPr>
                <w:p>
                  <w:pPr>
                    <w:jc w:val="center"/>
                    <w:rPr>
                      <w:rFonts w:hint="eastAsia" w:ascii="仿宋" w:hAnsi="仿宋" w:eastAsia="仿宋" w:cs="仿宋"/>
                      <w:b/>
                      <w:bCs w:val="0"/>
                      <w:color w:val="000000" w:themeColor="text1"/>
                      <w:sz w:val="21"/>
                      <w:szCs w:val="21"/>
                      <w:highlight w:val="none"/>
                      <w14:textFill>
                        <w14:solidFill>
                          <w14:schemeClr w14:val="tx1"/>
                        </w14:solidFill>
                      </w14:textFill>
                    </w:rPr>
                  </w:pPr>
                  <w:r>
                    <w:rPr>
                      <w:rFonts w:hint="eastAsia" w:ascii="仿宋" w:hAnsi="仿宋" w:eastAsia="仿宋" w:cs="仿宋"/>
                      <w:b/>
                      <w:bCs w:val="0"/>
                      <w:color w:val="000000" w:themeColor="text1"/>
                      <w:sz w:val="21"/>
                      <w:szCs w:val="21"/>
                      <w:highlight w:val="none"/>
                      <w14:textFill>
                        <w14:solidFill>
                          <w14:schemeClr w14:val="tx1"/>
                        </w14:solidFill>
                      </w14:textFill>
                    </w:rPr>
                    <w:t>防范要求</w:t>
                  </w:r>
                </w:p>
              </w:tc>
              <w:tc>
                <w:tcPr>
                  <w:tcW w:w="3855" w:type="pct"/>
                  <w:tcBorders>
                    <w:tl2br w:val="nil"/>
                    <w:tr2bl w:val="nil"/>
                  </w:tcBorders>
                  <w:noWrap w:val="0"/>
                  <w:vAlign w:val="center"/>
                </w:tcPr>
                <w:p>
                  <w:pPr>
                    <w:jc w:val="center"/>
                    <w:rPr>
                      <w:rFonts w:hint="eastAsia" w:ascii="仿宋" w:hAnsi="仿宋" w:eastAsia="仿宋" w:cs="仿宋"/>
                      <w:b/>
                      <w:bCs w:val="0"/>
                      <w:color w:val="000000" w:themeColor="text1"/>
                      <w:sz w:val="21"/>
                      <w:szCs w:val="21"/>
                      <w:highlight w:val="none"/>
                      <w14:textFill>
                        <w14:solidFill>
                          <w14:schemeClr w14:val="tx1"/>
                        </w14:solidFill>
                      </w14:textFill>
                    </w:rPr>
                  </w:pPr>
                  <w:r>
                    <w:rPr>
                      <w:rFonts w:hint="eastAsia" w:ascii="仿宋" w:hAnsi="仿宋" w:eastAsia="仿宋" w:cs="仿宋"/>
                      <w:b/>
                      <w:bCs w:val="0"/>
                      <w:color w:val="000000" w:themeColor="text1"/>
                      <w:sz w:val="21"/>
                      <w:szCs w:val="21"/>
                      <w:highlight w:val="none"/>
                      <w14:textFill>
                        <w14:solidFill>
                          <w14:schemeClr w14:val="tx1"/>
                        </w14:solidFill>
                      </w14:textFill>
                    </w:rPr>
                    <w:t>措施内容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5" w:type="pct"/>
                  <w:gridSpan w:val="2"/>
                  <w:vMerge w:val="restar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加强教育强化管理</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必须将“安全第一，预防为主”作为公司经营的基本原则。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5" w:type="pct"/>
                  <w:gridSpan w:val="2"/>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次序进行广泛系统的培训，使所有操作人员熟悉自己的岗位，树立严谨规范的操作作风，并且在任何紧急状况下都能随时对工艺装置进行控制，并及时、独立、正确地实施相关应急措施。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5" w:type="pct"/>
                  <w:gridSpan w:val="2"/>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对公司职工进行消防培训，当事故发生后能在最短时间内集合，在佩戴上相应的防护设备后，随同厂内技术人员进入泄露地点。当情况比较严重时，应在组织自救的同时，通知城市救援中心和厂外消防队，启动外界应急救援计划。</w:t>
                  </w:r>
                </w:p>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加强员工的安全意识，严禁在厂内吸烟，防治因明火导致厂区火灾、爆炸。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5" w:type="pct"/>
                  <w:gridSpan w:val="2"/>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安排专人负责全厂的安全管理，按装置设置专职或兼职安全员，兼职安全员原则上由工艺员担任。</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145" w:type="pct"/>
                  <w:gridSpan w:val="2"/>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按照《劳动法》有关规定，为职工提供劳动安全卫生条件和劳动防护用品。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restar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贮存过程</w:t>
                  </w: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场所</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严格遵守有关贮存的安全规定，具体包括《建筑设计防火规范》、《易燃易爆化学物品消防安全监督管理办法》等。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管理人员</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必须经过专业知识培训，熟悉物品的特性、事故处理办法和防护知识，持证上岗，同时，必须配备有关的个人防护用品。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标识</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必须设有明显的标志，并按国家规定标准控制不同单位面积的最大贮存限量。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布置</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布置必须符合《建筑设计防火规范》中相应的消防、防火防爆要求。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消防设施</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配备足量的灭火器及消防设施。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restar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生产过程</w:t>
                  </w: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设备检修</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火灾爆炸风险以及事故性泄露常与装置设备故障相关联。企业在该项目生产和安全管理中要密切注意事故易发部位，做好运行监督检查与维修保养，防患于未然。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员工培训</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公司应组织员工认真学习贯彻，并将国家要求和安全技术规范转化为各自岗位的安全操作规程，并悬挂在岗位醒目位置，规范岗位操作，降低事故概率。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79" w:type="pct"/>
                  <w:vMerge w:val="continue"/>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p>
              </w:tc>
              <w:tc>
                <w:tcPr>
                  <w:tcW w:w="666"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巡回检查</w:t>
                  </w:r>
                </w:p>
              </w:tc>
              <w:tc>
                <w:tcPr>
                  <w:tcW w:w="3855" w:type="pct"/>
                  <w:tcBorders>
                    <w:tl2br w:val="nil"/>
                    <w:tr2bl w:val="nil"/>
                  </w:tcBorders>
                  <w:noWrap w:val="0"/>
                  <w:vAlign w:val="center"/>
                </w:tcPr>
                <w:p>
                  <w:pPr>
                    <w:jc w:val="center"/>
                    <w:rPr>
                      <w:rFonts w:hint="eastAsia" w:ascii="仿宋" w:hAnsi="仿宋" w:eastAsia="仿宋" w:cs="仿宋"/>
                      <w:b w:val="0"/>
                      <w:bCs/>
                      <w:color w:val="000000" w:themeColor="text1"/>
                      <w:sz w:val="21"/>
                      <w:szCs w:val="21"/>
                      <w:highlight w:val="none"/>
                      <w14:textFill>
                        <w14:solidFill>
                          <w14:schemeClr w14:val="tx1"/>
                        </w14:solidFill>
                      </w14:textFill>
                    </w:rPr>
                  </w:pPr>
                  <w:r>
                    <w:rPr>
                      <w:rFonts w:hint="eastAsia" w:ascii="仿宋" w:hAnsi="仿宋" w:eastAsia="仿宋" w:cs="仿宋"/>
                      <w:b w:val="0"/>
                      <w:bCs/>
                      <w:color w:val="000000" w:themeColor="text1"/>
                      <w:sz w:val="21"/>
                      <w:szCs w:val="21"/>
                      <w:highlight w:val="none"/>
                      <w14:textFill>
                        <w14:solidFill>
                          <w14:schemeClr w14:val="tx1"/>
                        </w14:solidFill>
                      </w14:textFill>
                    </w:rPr>
                    <w:t>必须组织专门人员每天每班多次进行周期性巡回检查，有跑冒滴漏或其他一场现象的应及时检修，必要时按照“生产服从安全”原则停车检修，严禁带病或不正常运转。</w:t>
                  </w:r>
                </w:p>
              </w:tc>
            </w:tr>
          </w:tbl>
          <w:p>
            <w:pPr>
              <w:numPr>
                <w:ilvl w:val="0"/>
                <w:numId w:val="4"/>
              </w:numPr>
              <w:spacing w:line="500" w:lineRule="exact"/>
              <w:ind w:left="0" w:leftChars="0" w:firstLine="420" w:firstLineChars="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结论</w:t>
            </w:r>
          </w:p>
          <w:p>
            <w:pPr>
              <w:spacing w:line="50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建设项目经采取有效的事故防范、减缓措施，加强风险防范和应急措施，环境风险可控。</w:t>
            </w:r>
          </w:p>
          <w:p>
            <w:pPr>
              <w:spacing w:line="500" w:lineRule="exact"/>
              <w:rPr>
                <w:rFonts w:hint="eastAsia" w:ascii="仿宋" w:hAnsi="仿宋" w:eastAsia="仿宋" w:cs="仿宋"/>
                <w:color w:val="000000" w:themeColor="text1"/>
                <w:sz w:val="24"/>
                <w14:textFill>
                  <w14:solidFill>
                    <w14:schemeClr w14:val="tx1"/>
                  </w14:solidFill>
                </w14:textFill>
              </w:rPr>
            </w:pPr>
          </w:p>
        </w:tc>
      </w:tr>
    </w:tbl>
    <w:p>
      <w:pPr>
        <w:adjustRightInd w:val="0"/>
        <w:snapToGrid w:val="0"/>
        <w:rPr>
          <w:rFonts w:hint="eastAsia" w:ascii="仿宋" w:hAnsi="仿宋" w:eastAsia="仿宋" w:cs="仿宋"/>
          <w:bCs/>
          <w:color w:val="000000" w:themeColor="text1"/>
          <w:kern w:val="21"/>
          <w:sz w:val="24"/>
          <w14:textFill>
            <w14:solidFill>
              <w14:schemeClr w14:val="tx1"/>
            </w14:solidFill>
          </w14:textFill>
        </w:rPr>
        <w:sectPr>
          <w:pgSz w:w="11907" w:h="16840"/>
          <w:pgMar w:top="1701" w:right="1531" w:bottom="2127" w:left="1531" w:header="851" w:footer="851" w:gutter="0"/>
          <w:cols w:space="720" w:num="1"/>
          <w:docGrid w:linePitch="312" w:charSpace="0"/>
        </w:sectPr>
      </w:pPr>
    </w:p>
    <w:p>
      <w:pPr>
        <w:pStyle w:val="4"/>
        <w:jc w:val="center"/>
        <w:rPr>
          <w:rFonts w:hint="eastAsia" w:ascii="仿宋" w:hAnsi="仿宋" w:eastAsia="仿宋" w:cs="仿宋"/>
          <w:snapToGrid w:val="0"/>
          <w:color w:val="000000" w:themeColor="text1"/>
          <w14:textFill>
            <w14:solidFill>
              <w14:schemeClr w14:val="tx1"/>
            </w14:solidFill>
          </w14:textFill>
        </w:rPr>
      </w:pPr>
      <w:bookmarkStart w:id="10" w:name="_Toc67400452"/>
      <w:r>
        <w:rPr>
          <w:rFonts w:hint="eastAsia" w:ascii="仿宋" w:hAnsi="仿宋" w:eastAsia="仿宋" w:cs="仿宋"/>
          <w:snapToGrid w:val="0"/>
          <w:color w:val="000000" w:themeColor="text1"/>
          <w14:textFill>
            <w14:solidFill>
              <w14:schemeClr w14:val="tx1"/>
            </w14:solidFill>
          </w14:textFill>
        </w:rPr>
        <w:t>五、</w:t>
      </w:r>
      <w:bookmarkStart w:id="11" w:name="_Hlk54167917"/>
      <w:r>
        <w:rPr>
          <w:rFonts w:hint="eastAsia" w:ascii="仿宋" w:hAnsi="仿宋" w:eastAsia="仿宋" w:cs="仿宋"/>
          <w:snapToGrid w:val="0"/>
          <w:color w:val="000000" w:themeColor="text1"/>
          <w14:textFill>
            <w14:solidFill>
              <w14:schemeClr w14:val="tx1"/>
            </w14:solidFill>
          </w14:textFill>
        </w:rPr>
        <w:t>环境保护措施监督检查清单</w:t>
      </w:r>
      <w:bookmarkEnd w:id="10"/>
      <w:bookmarkEnd w:id="11"/>
    </w:p>
    <w:tbl>
      <w:tblPr>
        <w:tblStyle w:val="18"/>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848"/>
        <w:gridCol w:w="848"/>
        <w:gridCol w:w="1696"/>
        <w:gridCol w:w="1696"/>
        <w:gridCol w:w="16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tcBorders>
              <w:tl2br w:val="single" w:color="auto" w:sz="4" w:space="0"/>
            </w:tcBorders>
          </w:tcPr>
          <w:p>
            <w:pPr>
              <w:adjustRightInd w:val="0"/>
              <w:snapToGrid w:val="0"/>
              <w:ind w:firstLine="840"/>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内容</w:t>
            </w:r>
          </w:p>
          <w:p>
            <w:pPr>
              <w:adjustRightInd w:val="0"/>
              <w:snapToGrid w:val="0"/>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要素</w:t>
            </w:r>
          </w:p>
        </w:tc>
        <w:tc>
          <w:tcPr>
            <w:tcW w:w="1696" w:type="dxa"/>
            <w:gridSpan w:val="2"/>
            <w:vAlign w:val="center"/>
          </w:tcPr>
          <w:p>
            <w:pPr>
              <w:adjustRightInd w:val="0"/>
              <w:snapToGrid w:val="0"/>
              <w:jc w:val="center"/>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排放口(编号、</w:t>
            </w:r>
          </w:p>
          <w:p>
            <w:pPr>
              <w:adjustRightInd w:val="0"/>
              <w:snapToGrid w:val="0"/>
              <w:jc w:val="center"/>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名称)/污染源</w:t>
            </w:r>
          </w:p>
        </w:tc>
        <w:tc>
          <w:tcPr>
            <w:tcW w:w="1696" w:type="dxa"/>
            <w:vAlign w:val="center"/>
          </w:tcPr>
          <w:p>
            <w:pPr>
              <w:adjustRightInd w:val="0"/>
              <w:snapToGrid w:val="0"/>
              <w:jc w:val="center"/>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污染物项目</w:t>
            </w:r>
          </w:p>
        </w:tc>
        <w:tc>
          <w:tcPr>
            <w:tcW w:w="1696" w:type="dxa"/>
            <w:vAlign w:val="center"/>
          </w:tcPr>
          <w:p>
            <w:pPr>
              <w:adjustRightInd w:val="0"/>
              <w:snapToGrid w:val="0"/>
              <w:jc w:val="center"/>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环境保护措施</w:t>
            </w:r>
          </w:p>
        </w:tc>
        <w:tc>
          <w:tcPr>
            <w:tcW w:w="1698" w:type="dxa"/>
            <w:vAlign w:val="center"/>
          </w:tcPr>
          <w:p>
            <w:pPr>
              <w:adjustRightInd w:val="0"/>
              <w:snapToGrid w:val="0"/>
              <w:jc w:val="center"/>
              <w:rPr>
                <w:rFonts w:hint="eastAsia" w:ascii="仿宋" w:hAnsi="仿宋" w:eastAsia="仿宋" w:cs="仿宋"/>
                <w:b/>
                <w:color w:val="000000" w:themeColor="text1"/>
                <w:kern w:val="21"/>
                <w:szCs w:val="21"/>
                <w14:textFill>
                  <w14:solidFill>
                    <w14:schemeClr w14:val="tx1"/>
                  </w14:solidFill>
                </w14:textFill>
              </w:rPr>
            </w:pPr>
            <w:r>
              <w:rPr>
                <w:rFonts w:hint="eastAsia" w:ascii="仿宋" w:hAnsi="仿宋" w:eastAsia="仿宋" w:cs="仿宋"/>
                <w:b/>
                <w:color w:val="000000" w:themeColor="text1"/>
                <w:kern w:val="21"/>
                <w:szCs w:val="2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Merge w:val="restart"/>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大气环境</w:t>
            </w:r>
          </w:p>
        </w:tc>
        <w:tc>
          <w:tcPr>
            <w:tcW w:w="84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有组织废气</w:t>
            </w:r>
          </w:p>
        </w:tc>
        <w:tc>
          <w:tcPr>
            <w:tcW w:w="84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P1</w:t>
            </w:r>
          </w:p>
        </w:tc>
        <w:tc>
          <w:tcPr>
            <w:tcW w:w="1696" w:type="dxa"/>
            <w:vAlign w:val="center"/>
          </w:tcPr>
          <w:p>
            <w:pPr>
              <w:adjustRightInd w:val="0"/>
              <w:snapToGrid w:val="0"/>
              <w:jc w:val="center"/>
              <w:rPr>
                <w:rFonts w:hint="eastAsia" w:ascii="仿宋" w:hAnsi="仿宋" w:eastAsia="仿宋" w:cs="仿宋"/>
                <w:color w:val="000000" w:themeColor="text1"/>
                <w:kern w:val="2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1696"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二级活性炭吸附</w:t>
            </w:r>
          </w:p>
        </w:tc>
        <w:tc>
          <w:tcPr>
            <w:tcW w:w="169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合成树脂工业污染物排放标准</w:t>
            </w: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（GB 31572-2015）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Merge w:val="continue"/>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p>
        </w:tc>
        <w:tc>
          <w:tcPr>
            <w:tcW w:w="848" w:type="dxa"/>
            <w:vMerge w:val="restart"/>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无组织废气</w:t>
            </w:r>
          </w:p>
        </w:tc>
        <w:tc>
          <w:tcPr>
            <w:tcW w:w="84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厂界</w:t>
            </w:r>
          </w:p>
        </w:tc>
        <w:tc>
          <w:tcPr>
            <w:tcW w:w="1696" w:type="dxa"/>
            <w:vAlign w:val="center"/>
          </w:tcPr>
          <w:p>
            <w:pPr>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1696"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车间内无组织排放</w:t>
            </w:r>
          </w:p>
        </w:tc>
        <w:tc>
          <w:tcPr>
            <w:tcW w:w="169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合成树脂工业污染物排放标准</w:t>
            </w: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14:textFill>
                  <w14:solidFill>
                    <w14:schemeClr w14:val="tx1"/>
                  </w14:solidFill>
                </w14:textFill>
              </w:rPr>
              <w:t>（GB 31572-2015）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Merge w:val="continue"/>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p>
        </w:tc>
        <w:tc>
          <w:tcPr>
            <w:tcW w:w="848" w:type="dxa"/>
            <w:vMerge w:val="continue"/>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p>
        </w:tc>
        <w:tc>
          <w:tcPr>
            <w:tcW w:w="84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厂区内</w:t>
            </w:r>
          </w:p>
        </w:tc>
        <w:tc>
          <w:tcPr>
            <w:tcW w:w="169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非甲烷总烃</w:t>
            </w:r>
          </w:p>
        </w:tc>
        <w:tc>
          <w:tcPr>
            <w:tcW w:w="1696"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w:t>
            </w:r>
          </w:p>
        </w:tc>
        <w:tc>
          <w:tcPr>
            <w:tcW w:w="1698" w:type="dxa"/>
            <w:vAlign w:val="center"/>
          </w:tcPr>
          <w:p>
            <w:pPr>
              <w:adjustRightInd w:val="0"/>
              <w:snapToGrid w:val="0"/>
              <w:jc w:val="center"/>
              <w:rPr>
                <w:rFonts w:hint="eastAsia" w:ascii="仿宋" w:hAnsi="仿宋" w:eastAsia="仿宋" w:cs="仿宋"/>
                <w:color w:val="000000" w:themeColor="text1"/>
                <w:kern w:val="21"/>
                <w:sz w:val="21"/>
                <w:szCs w:val="21"/>
                <w:lang w:val="en-US" w:eastAsia="zh-CN" w:bidi="ar-SA"/>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《大气污染物综合排放标准》（DB32/4041—2021）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地表水环境</w:t>
            </w:r>
          </w:p>
        </w:tc>
        <w:tc>
          <w:tcPr>
            <w:tcW w:w="1696" w:type="dxa"/>
            <w:gridSpan w:val="2"/>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生活污水</w:t>
            </w:r>
          </w:p>
        </w:tc>
        <w:tc>
          <w:tcPr>
            <w:tcW w:w="1696"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COD、SS、NH</w:t>
            </w:r>
            <w:r>
              <w:rPr>
                <w:rFonts w:hint="eastAsia" w:ascii="仿宋" w:hAnsi="仿宋" w:eastAsia="仿宋" w:cs="仿宋"/>
                <w:color w:val="000000" w:themeColor="text1"/>
                <w:kern w:val="0"/>
                <w:szCs w:val="21"/>
                <w:vertAlign w:val="subscript"/>
                <w14:textFill>
                  <w14:solidFill>
                    <w14:schemeClr w14:val="tx1"/>
                  </w14:solidFill>
                </w14:textFill>
              </w:rPr>
              <w:t>3</w:t>
            </w:r>
            <w:r>
              <w:rPr>
                <w:rFonts w:hint="eastAsia" w:ascii="仿宋" w:hAnsi="仿宋" w:eastAsia="仿宋" w:cs="仿宋"/>
                <w:color w:val="000000" w:themeColor="text1"/>
                <w:kern w:val="0"/>
                <w:szCs w:val="21"/>
                <w14:textFill>
                  <w14:solidFill>
                    <w14:schemeClr w14:val="tx1"/>
                  </w14:solidFill>
                </w14:textFill>
              </w:rPr>
              <w:t>-N、TP、TN</w:t>
            </w:r>
          </w:p>
        </w:tc>
        <w:tc>
          <w:tcPr>
            <w:tcW w:w="1696"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雨污分流，管网收集</w:t>
            </w:r>
          </w:p>
        </w:tc>
        <w:tc>
          <w:tcPr>
            <w:tcW w:w="169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常州市江边污水处理厂接管标准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声环境</w:t>
            </w:r>
          </w:p>
        </w:tc>
        <w:tc>
          <w:tcPr>
            <w:tcW w:w="6786" w:type="dxa"/>
            <w:gridSpan w:val="5"/>
            <w:vAlign w:val="center"/>
          </w:tcPr>
          <w:p>
            <w:pPr>
              <w:adjustRightInd w:val="0"/>
              <w:snapToGrid w:val="0"/>
              <w:jc w:val="left"/>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噪声经过建筑物、距离衰减，东、南、西边界昼间噪声值均符合《工业企业厂界环境噪声排放标准》中3类标准。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电磁辐射</w:t>
            </w:r>
          </w:p>
        </w:tc>
        <w:tc>
          <w:tcPr>
            <w:tcW w:w="6786" w:type="dxa"/>
            <w:gridSpan w:val="5"/>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固体废物</w:t>
            </w:r>
          </w:p>
        </w:tc>
        <w:tc>
          <w:tcPr>
            <w:tcW w:w="6786" w:type="dxa"/>
            <w:gridSpan w:val="5"/>
            <w:vAlign w:val="center"/>
          </w:tcPr>
          <w:p>
            <w:pPr>
              <w:adjustRightInd w:val="0"/>
              <w:snapToGrid w:val="0"/>
              <w:jc w:val="left"/>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①生活垃圾由环卫部门统一收集处理；</w:t>
            </w:r>
          </w:p>
          <w:p>
            <w:pPr>
              <w:adjustRightInd w:val="0"/>
              <w:snapToGrid w:val="0"/>
              <w:jc w:val="left"/>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②废活性炭（900-039-49）</w:t>
            </w:r>
            <w:r>
              <w:rPr>
                <w:rFonts w:hint="eastAsia" w:ascii="仿宋" w:hAnsi="仿宋" w:eastAsia="仿宋" w:cs="仿宋"/>
                <w:color w:val="000000" w:themeColor="text1"/>
                <w:kern w:val="21"/>
                <w:szCs w:val="21"/>
                <w:lang w:eastAsia="zh-CN"/>
                <w14:textFill>
                  <w14:solidFill>
                    <w14:schemeClr w14:val="tx1"/>
                  </w14:solidFill>
                </w14:textFill>
              </w:rPr>
              <w:t>、</w:t>
            </w:r>
            <w:r>
              <w:rPr>
                <w:rFonts w:hint="eastAsia" w:ascii="仿宋" w:hAnsi="仿宋" w:eastAsia="仿宋" w:cs="仿宋"/>
                <w:color w:val="000000" w:themeColor="text1"/>
                <w:kern w:val="21"/>
                <w:szCs w:val="21"/>
                <w:lang w:val="en-US" w:eastAsia="zh-CN"/>
                <w14:textFill>
                  <w14:solidFill>
                    <w14:schemeClr w14:val="tx1"/>
                  </w14:solidFill>
                </w14:textFill>
              </w:rPr>
              <w:t>废润滑油（900-217-08）</w:t>
            </w:r>
            <w:r>
              <w:rPr>
                <w:rFonts w:hint="eastAsia" w:ascii="仿宋" w:hAnsi="仿宋" w:eastAsia="仿宋" w:cs="仿宋"/>
                <w:color w:val="000000" w:themeColor="text1"/>
                <w:kern w:val="21"/>
                <w:szCs w:val="21"/>
                <w14:textFill>
                  <w14:solidFill>
                    <w14:schemeClr w14:val="tx1"/>
                  </w14:solidFill>
                </w14:textFill>
              </w:rPr>
              <w:t>委托有资质单位处理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土壤及地下水</w:t>
            </w:r>
          </w:p>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污染防治措施</w:t>
            </w:r>
          </w:p>
        </w:tc>
        <w:tc>
          <w:tcPr>
            <w:tcW w:w="6786" w:type="dxa"/>
            <w:gridSpan w:val="5"/>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实行雨污分流制和分区防渗措施，对危废堆场采取相应措施，以防止液体的跑冒滴漏。加强维护和厂区环境管理，有效控制厂区内的固废污染物下渗现象，正常工况下对土壤、地下水影响较小。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生态保护措施</w:t>
            </w:r>
          </w:p>
        </w:tc>
        <w:tc>
          <w:tcPr>
            <w:tcW w:w="6786" w:type="dxa"/>
            <w:gridSpan w:val="5"/>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本项目用地范围内不含生态保护目标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环境风险</w:t>
            </w:r>
          </w:p>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防范措施</w:t>
            </w:r>
          </w:p>
        </w:tc>
        <w:tc>
          <w:tcPr>
            <w:tcW w:w="6786" w:type="dxa"/>
            <w:gridSpan w:val="5"/>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企业在做好物料泄漏、火灾和爆炸事故、运输过程、消防、环保设施等风险防范措施的前提下，风险可防控。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vAlign w:val="center"/>
          </w:tcPr>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其他环境</w:t>
            </w:r>
          </w:p>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管理要求</w:t>
            </w:r>
          </w:p>
        </w:tc>
        <w:tc>
          <w:tcPr>
            <w:tcW w:w="6786" w:type="dxa"/>
            <w:gridSpan w:val="5"/>
            <w:vAlign w:val="center"/>
          </w:tcPr>
          <w:p>
            <w:pPr>
              <w:adjustRightInd w:val="0"/>
              <w:snapToGrid w:val="0"/>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排污许可制度。公司应按《排污许可管理办法（试行）》（环境保护部令第48号）要求，在实施时限内，向所在地设区的市级环境保护主管部门申领排污许可证。并按照《排污许可证申请与核发技术规范总则》（HJ942-2018）等要求进行信息公开。</w:t>
            </w:r>
          </w:p>
          <w:p>
            <w:pPr>
              <w:adjustRightInd w:val="0"/>
              <w:snapToGrid w:val="0"/>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各排污口设置必须符合《江苏省排污口设置及规范化整治管理办法》（苏环管[1997]122号）、《关于开展排放口规范化整治工作的通知》（环发[1999]24号）等文件要求。</w:t>
            </w:r>
          </w:p>
          <w:p>
            <w:pPr>
              <w:adjustRightInd w:val="0"/>
              <w:snapToGrid w:val="0"/>
              <w:jc w:val="center"/>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本项目在生产过程中建立事故应急救援体系，加强应急物资装备储备，编制突发环境事件应急预案，定期开展演练，与园区环境应急体系衔。</w:t>
            </w:r>
          </w:p>
          <w:p>
            <w:pPr>
              <w:adjustRightInd w:val="0"/>
              <w:snapToGrid w:val="0"/>
              <w:rPr>
                <w:rFonts w:hint="eastAsia" w:ascii="仿宋" w:hAnsi="仿宋" w:eastAsia="仿宋" w:cs="仿宋"/>
                <w:color w:val="000000" w:themeColor="text1"/>
                <w:kern w:val="21"/>
                <w:szCs w:val="21"/>
                <w14:textFill>
                  <w14:solidFill>
                    <w14:schemeClr w14:val="tx1"/>
                  </w14:solidFill>
                </w14:textFill>
              </w:rPr>
            </w:pPr>
            <w:r>
              <w:rPr>
                <w:rFonts w:hint="eastAsia" w:ascii="仿宋" w:hAnsi="仿宋" w:eastAsia="仿宋" w:cs="仿宋"/>
                <w:color w:val="000000" w:themeColor="text1"/>
                <w:kern w:val="21"/>
                <w:szCs w:val="21"/>
                <w14:textFill>
                  <w14:solidFill>
                    <w14:schemeClr w14:val="tx1"/>
                  </w14:solidFill>
                </w14:textFill>
              </w:rPr>
              <w:t>“三同时”制度。建设项目需要配套建设的环境保护设施，必须与主体工程同时设计、同时施工、同时投入使用。建设项目竣工后，建设单位应当按照要求对配套建设的环境保护设施进行验收，编制验收报告。</w:t>
            </w:r>
          </w:p>
        </w:tc>
      </w:tr>
    </w:tbl>
    <w:p>
      <w:pPr>
        <w:pStyle w:val="4"/>
        <w:rPr>
          <w:rFonts w:hint="eastAsia" w:ascii="仿宋" w:hAnsi="仿宋" w:eastAsia="仿宋" w:cs="仿宋"/>
          <w:snapToGrid w:val="0"/>
          <w:color w:val="000000" w:themeColor="text1"/>
          <w14:textFill>
            <w14:solidFill>
              <w14:schemeClr w14:val="tx1"/>
            </w14:solidFill>
          </w14:textFill>
        </w:rPr>
      </w:pPr>
      <w:r>
        <w:rPr>
          <w:rFonts w:hint="eastAsia" w:ascii="仿宋" w:hAnsi="仿宋" w:eastAsia="仿宋" w:cs="仿宋"/>
          <w:snapToGrid w:val="0"/>
          <w:color w:val="000000" w:themeColor="text1"/>
          <w14:textFill>
            <w14:solidFill>
              <w14:schemeClr w14:val="tx1"/>
            </w14:solidFill>
          </w14:textFill>
        </w:rPr>
        <w:br w:type="page"/>
      </w:r>
      <w:bookmarkStart w:id="12" w:name="_Toc67400453"/>
      <w:r>
        <w:rPr>
          <w:rFonts w:hint="eastAsia" w:ascii="仿宋" w:hAnsi="仿宋" w:eastAsia="仿宋" w:cs="仿宋"/>
          <w:snapToGrid w:val="0"/>
          <w:color w:val="000000" w:themeColor="text1"/>
          <w14:textFill>
            <w14:solidFill>
              <w14:schemeClr w14:val="tx1"/>
            </w14:solidFill>
          </w14:textFill>
        </w:rPr>
        <w:t>六、结论</w:t>
      </w:r>
      <w:bookmarkEnd w:id="12"/>
    </w:p>
    <w:tbl>
      <w:tblPr>
        <w:tblStyle w:val="18"/>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865" w:type="dxa"/>
            <w:vAlign w:val="center"/>
          </w:tcPr>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符合当前国家产业政策和地方环保要求；本项目符合“三线一单”及国家和地方产业政策的相关要求；本项目符合“二六三”相关要求；本项目的建设不违反《太湖流域管理条例》、《江苏省太湖水污染防治条例》的相关规定，与太湖流域相关法规及环境政策相符。</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本项目符合当地规划要求，建设地选择合理；本项目符合</w:t>
            </w:r>
            <w:r>
              <w:rPr>
                <w:rFonts w:hint="eastAsia" w:ascii="仿宋" w:hAnsi="仿宋" w:eastAsia="仿宋" w:cs="仿宋"/>
                <w:color w:val="000000" w:themeColor="text1"/>
                <w:kern w:val="21"/>
                <w:sz w:val="24"/>
                <w14:textFill>
                  <w14:solidFill>
                    <w14:schemeClr w14:val="tx1"/>
                  </w14:solidFill>
                </w14:textFill>
              </w:rPr>
              <w:t>江苏省常州钟楼经济开发区</w:t>
            </w:r>
            <w:r>
              <w:rPr>
                <w:rFonts w:hint="eastAsia" w:ascii="仿宋" w:hAnsi="仿宋" w:eastAsia="仿宋" w:cs="仿宋"/>
                <w:color w:val="000000" w:themeColor="text1"/>
                <w:sz w:val="24"/>
                <w:lang w:val="en-US" w:eastAsia="zh-CN"/>
                <w14:textFill>
                  <w14:solidFill>
                    <w14:schemeClr w14:val="tx1"/>
                  </w14:solidFill>
                </w14:textFill>
              </w:rPr>
              <w:t>总体规划</w:t>
            </w:r>
            <w:r>
              <w:rPr>
                <w:rFonts w:hint="eastAsia" w:ascii="仿宋" w:hAnsi="仿宋" w:eastAsia="仿宋" w:cs="仿宋"/>
                <w:color w:val="000000" w:themeColor="text1"/>
                <w:sz w:val="24"/>
                <w14:textFill>
                  <w14:solidFill>
                    <w14:schemeClr w14:val="tx1"/>
                  </w14:solidFill>
                </w14:textFill>
              </w:rPr>
              <w:t>。</w:t>
            </w:r>
          </w:p>
          <w:p>
            <w:pPr>
              <w:adjustRightInd w:val="0"/>
              <w:snapToGrid w:val="0"/>
              <w:spacing w:line="360" w:lineRule="auto"/>
              <w:ind w:firstLine="480" w:firstLineChars="200"/>
              <w:rPr>
                <w:rFonts w:hint="eastAsia" w:ascii="仿宋" w:hAnsi="仿宋" w:eastAsia="仿宋" w:cs="仿宋"/>
                <w:color w:val="000000" w:themeColor="text1"/>
                <w:kern w:val="2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综上所述，本项目符合国家相关法律法规、产业政策和城市总体规划。项目在建设中和建成运行以后将产生一定程度的</w:t>
            </w:r>
            <w:r>
              <w:rPr>
                <w:rFonts w:hint="eastAsia" w:ascii="仿宋" w:hAnsi="仿宋" w:eastAsia="仿宋" w:cs="仿宋"/>
                <w:color w:val="000000" w:themeColor="text1"/>
                <w:sz w:val="24"/>
                <w:lang w:val="en-US" w:eastAsia="zh-CN"/>
                <w14:textFill>
                  <w14:solidFill>
                    <w14:schemeClr w14:val="tx1"/>
                  </w14:solidFill>
                </w14:textFill>
              </w:rPr>
              <w:t>废气</w:t>
            </w:r>
            <w:r>
              <w:rPr>
                <w:rFonts w:hint="eastAsia" w:ascii="仿宋" w:hAnsi="仿宋" w:eastAsia="仿宋" w:cs="仿宋"/>
                <w:color w:val="000000" w:themeColor="text1"/>
                <w:sz w:val="24"/>
                <w14:textFill>
                  <w14:solidFill>
                    <w14:schemeClr w14:val="tx1"/>
                  </w14:solidFill>
                </w14:textFill>
              </w:rPr>
              <w:t>及固体废物的污染，但在严格按照“三同时”制度，全面落实本评价拟定的各项环境保护措施，项目对周围环境的影响可以控制在国家有关标准和要求的允许范围以内，各污染物能够满足国家和地方规定的污染物排放标准，不改变当地的环境质量功能属性。因此</w:t>
            </w:r>
            <w:r>
              <w:rPr>
                <w:rFonts w:hint="eastAsia" w:ascii="仿宋" w:hAnsi="仿宋" w:eastAsia="仿宋" w:cs="仿宋"/>
                <w:color w:val="000000" w:themeColor="text1"/>
                <w:sz w:val="24"/>
                <w:lang w:eastAsia="zh-CN"/>
                <w14:textFill>
                  <w14:solidFill>
                    <w14:schemeClr w14:val="tx1"/>
                  </w14:solidFill>
                </w14:textFill>
              </w:rPr>
              <w:t>，</w:t>
            </w:r>
            <w:r>
              <w:rPr>
                <w:rFonts w:hint="eastAsia" w:ascii="仿宋" w:hAnsi="仿宋" w:eastAsia="仿宋" w:cs="仿宋"/>
                <w:color w:val="000000" w:themeColor="text1"/>
                <w:sz w:val="24"/>
                <w:lang w:val="en-US" w:eastAsia="zh-CN"/>
                <w14:textFill>
                  <w14:solidFill>
                    <w14:schemeClr w14:val="tx1"/>
                  </w14:solidFill>
                </w14:textFill>
              </w:rPr>
              <w:t>本项目</w:t>
            </w:r>
            <w:r>
              <w:rPr>
                <w:rFonts w:hint="eastAsia" w:ascii="仿宋" w:hAnsi="仿宋" w:eastAsia="仿宋" w:cs="仿宋"/>
                <w:color w:val="000000" w:themeColor="text1"/>
                <w:sz w:val="24"/>
                <w14:textFill>
                  <w14:solidFill>
                    <w14:schemeClr w14:val="tx1"/>
                  </w14:solidFill>
                </w14:textFill>
              </w:rPr>
              <w:t>在拟定地点、按拟定规模及计划实施具有环境可行性。</w:t>
            </w: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p>
            <w:pPr>
              <w:adjustRightInd w:val="0"/>
              <w:snapToGrid w:val="0"/>
              <w:ind w:firstLine="480" w:firstLineChars="200"/>
              <w:rPr>
                <w:rFonts w:hint="eastAsia" w:ascii="仿宋" w:hAnsi="仿宋" w:eastAsia="仿宋" w:cs="仿宋"/>
                <w:color w:val="000000" w:themeColor="text1"/>
                <w:kern w:val="21"/>
                <w:sz w:val="24"/>
                <w14:textFill>
                  <w14:solidFill>
                    <w14:schemeClr w14:val="tx1"/>
                  </w14:solidFill>
                </w14:textFill>
              </w:rPr>
            </w:pPr>
          </w:p>
        </w:tc>
      </w:tr>
    </w:tbl>
    <w:p>
      <w:pPr>
        <w:rPr>
          <w:rFonts w:hint="eastAsia" w:ascii="仿宋" w:hAnsi="仿宋" w:eastAsia="仿宋" w:cs="仿宋"/>
          <w:color w:val="000000" w:themeColor="text1"/>
          <w:kern w:val="21"/>
          <w14:textFill>
            <w14:solidFill>
              <w14:schemeClr w14:val="tx1"/>
            </w14:solidFill>
          </w14:textFill>
        </w:rPr>
        <w:sectPr>
          <w:pgSz w:w="11906" w:h="16838"/>
          <w:pgMar w:top="1701" w:right="1531" w:bottom="1701" w:left="1531" w:header="851" w:footer="851" w:gutter="0"/>
          <w:cols w:space="720" w:num="1"/>
          <w:docGrid w:linePitch="312" w:charSpace="0"/>
        </w:sectPr>
      </w:pPr>
    </w:p>
    <w:p>
      <w:pPr>
        <w:pStyle w:val="14"/>
        <w:adjustRightInd w:val="0"/>
        <w:snapToGrid w:val="0"/>
        <w:spacing w:before="0" w:beforeAutospacing="0" w:after="0" w:afterAutospacing="0"/>
        <w:outlineLvl w:val="0"/>
        <w:rPr>
          <w:rFonts w:hint="eastAsia" w:ascii="仿宋" w:hAnsi="仿宋" w:eastAsia="仿宋" w:cs="仿宋"/>
          <w:snapToGrid w:val="0"/>
          <w:color w:val="000000" w:themeColor="text1"/>
          <w:kern w:val="21"/>
          <w:sz w:val="21"/>
          <w:szCs w:val="21"/>
          <w14:textFill>
            <w14:solidFill>
              <w14:schemeClr w14:val="tx1"/>
            </w14:solidFill>
          </w14:textFill>
        </w:rPr>
      </w:pPr>
      <w:bookmarkStart w:id="13" w:name="_Toc67400454"/>
      <w:r>
        <w:rPr>
          <w:rFonts w:hint="eastAsia" w:ascii="仿宋" w:hAnsi="仿宋" w:eastAsia="仿宋" w:cs="仿宋"/>
          <w:snapToGrid w:val="0"/>
          <w:color w:val="000000" w:themeColor="text1"/>
          <w:kern w:val="21"/>
          <w:sz w:val="32"/>
          <w:szCs w:val="32"/>
          <w14:textFill>
            <w14:solidFill>
              <w14:schemeClr w14:val="tx1"/>
            </w14:solidFill>
          </w14:textFill>
        </w:rPr>
        <w:t>附表</w:t>
      </w:r>
      <w:bookmarkEnd w:id="13"/>
    </w:p>
    <w:p>
      <w:pPr>
        <w:pStyle w:val="14"/>
        <w:adjustRightInd w:val="0"/>
        <w:snapToGrid w:val="0"/>
        <w:spacing w:before="0" w:beforeAutospacing="0" w:after="0" w:afterAutospacing="0"/>
        <w:jc w:val="center"/>
        <w:outlineLvl w:val="0"/>
        <w:rPr>
          <w:rFonts w:hint="eastAsia" w:ascii="仿宋" w:hAnsi="仿宋" w:eastAsia="仿宋" w:cs="仿宋"/>
          <w:snapToGrid w:val="0"/>
          <w:color w:val="000000" w:themeColor="text1"/>
          <w:kern w:val="21"/>
          <w:sz w:val="38"/>
          <w:szCs w:val="38"/>
          <w14:textFill>
            <w14:solidFill>
              <w14:schemeClr w14:val="tx1"/>
            </w14:solidFill>
          </w14:textFill>
        </w:rPr>
      </w:pPr>
      <w:bookmarkStart w:id="14" w:name="_Toc67400455"/>
      <w:r>
        <w:rPr>
          <w:rFonts w:hint="eastAsia" w:ascii="仿宋" w:hAnsi="仿宋" w:eastAsia="仿宋" w:cs="仿宋"/>
          <w:snapToGrid w:val="0"/>
          <w:color w:val="000000" w:themeColor="text1"/>
          <w:kern w:val="21"/>
          <w:sz w:val="38"/>
          <w:szCs w:val="38"/>
          <w14:textFill>
            <w14:solidFill>
              <w14:schemeClr w14:val="tx1"/>
            </w14:solidFill>
          </w14:textFill>
        </w:rPr>
        <w:t>建设项目污染物排放量汇总表</w:t>
      </w:r>
      <w:bookmarkEnd w:id="14"/>
    </w:p>
    <w:tbl>
      <w:tblPr>
        <w:tblStyle w:val="18"/>
        <w:tblW w:w="1405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904"/>
        <w:gridCol w:w="992"/>
        <w:gridCol w:w="1701"/>
        <w:gridCol w:w="1276"/>
        <w:gridCol w:w="1701"/>
        <w:gridCol w:w="1559"/>
        <w:gridCol w:w="1761"/>
        <w:gridCol w:w="1959"/>
        <w:gridCol w:w="10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tcBorders>
              <w:tl2br w:val="single" w:color="auto" w:sz="4" w:space="0"/>
            </w:tcBorders>
            <w:tcMar>
              <w:left w:w="28" w:type="dxa"/>
              <w:right w:w="28" w:type="dxa"/>
            </w:tcMar>
            <w:vAlign w:val="center"/>
          </w:tcPr>
          <w:p>
            <w:pPr>
              <w:pStyle w:val="36"/>
              <w:spacing w:beforeLines="0" w:afterLines="0" w:line="240" w:lineRule="auto"/>
              <w:jc w:val="right"/>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项目</w:t>
            </w:r>
          </w:p>
          <w:p>
            <w:pPr>
              <w:pStyle w:val="36"/>
              <w:spacing w:beforeLines="0" w:afterLines="0" w:line="240" w:lineRule="auto"/>
              <w:jc w:val="left"/>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分类</w:t>
            </w:r>
          </w:p>
        </w:tc>
        <w:tc>
          <w:tcPr>
            <w:tcW w:w="1896" w:type="dxa"/>
            <w:gridSpan w:val="2"/>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污染物名称</w:t>
            </w:r>
          </w:p>
        </w:tc>
        <w:tc>
          <w:tcPr>
            <w:tcW w:w="1701"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现有工程</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排放量（固体废物产生量）</w:t>
            </w: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1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color w:val="000000" w:themeColor="text1"/>
                <w:kern w:val="21"/>
                <w:szCs w:val="21"/>
                <w14:textFill>
                  <w14:solidFill>
                    <w14:schemeClr w14:val="tx1"/>
                  </w14:solidFill>
                </w14:textFill>
              </w:rPr>
              <w:t>①</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c>
          <w:tcPr>
            <w:tcW w:w="1276"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现有工程</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许可排放量</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2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snapToGrid w:val="0"/>
                <w:color w:val="000000" w:themeColor="text1"/>
                <w:kern w:val="21"/>
                <w:szCs w:val="21"/>
                <w14:textFill>
                  <w14:solidFill>
                    <w14:schemeClr w14:val="tx1"/>
                  </w14:solidFill>
                </w14:textFill>
              </w:rPr>
              <w:t>②</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c>
          <w:tcPr>
            <w:tcW w:w="1701"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在建工程</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排放量（固体废物产生量）</w:t>
            </w: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3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color w:val="000000" w:themeColor="text1"/>
                <w:kern w:val="21"/>
                <w:szCs w:val="21"/>
                <w14:textFill>
                  <w14:solidFill>
                    <w14:schemeClr w14:val="tx1"/>
                  </w14:solidFill>
                </w14:textFill>
              </w:rPr>
              <w:t>③</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c>
          <w:tcPr>
            <w:tcW w:w="1559"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本项目</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排放量（固体废物产生量）</w:t>
            </w: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4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color w:val="000000" w:themeColor="text1"/>
                <w:kern w:val="21"/>
                <w:szCs w:val="21"/>
                <w14:textFill>
                  <w14:solidFill>
                    <w14:schemeClr w14:val="tx1"/>
                  </w14:solidFill>
                </w14:textFill>
              </w:rPr>
              <w:t>④</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c>
          <w:tcPr>
            <w:tcW w:w="1761"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以新带老削减量</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（新建项目不填）</w:t>
            </w: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5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color w:val="000000" w:themeColor="text1"/>
                <w:kern w:val="21"/>
                <w:szCs w:val="21"/>
                <w14:textFill>
                  <w14:solidFill>
                    <w14:schemeClr w14:val="tx1"/>
                  </w14:solidFill>
                </w14:textFill>
              </w:rPr>
              <w:t>⑤</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c>
          <w:tcPr>
            <w:tcW w:w="1959"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本项目建成后</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全厂排放量（固体废物产生量）</w:t>
            </w: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6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color w:val="000000" w:themeColor="text1"/>
                <w:kern w:val="21"/>
                <w:szCs w:val="21"/>
                <w14:textFill>
                  <w14:solidFill>
                    <w14:schemeClr w14:val="tx1"/>
                  </w14:solidFill>
                </w14:textFill>
              </w:rPr>
              <w:t>⑥</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c>
          <w:tcPr>
            <w:tcW w:w="1093" w:type="dxa"/>
            <w:tcMar>
              <w:left w:w="28" w:type="dxa"/>
              <w:right w:w="28" w:type="dxa"/>
            </w:tcMar>
            <w:vAlign w:val="center"/>
          </w:tcPr>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t>变化量</w:t>
            </w:r>
          </w:p>
          <w:p>
            <w:pPr>
              <w:pStyle w:val="36"/>
              <w:spacing w:beforeLines="0" w:afterLines="0" w:line="240" w:lineRule="auto"/>
              <w:rPr>
                <w:rFonts w:hint="eastAsia" w:ascii="仿宋" w:hAnsi="仿宋" w:eastAsia="仿宋" w:cs="仿宋"/>
                <w:b/>
                <w:snapToGrid w:val="0"/>
                <w:color w:val="000000" w:themeColor="text1"/>
                <w:kern w:val="21"/>
                <w:szCs w:val="21"/>
                <w14:textFill>
                  <w14:solidFill>
                    <w14:schemeClr w14:val="tx1"/>
                  </w14:solidFill>
                </w14:textFill>
              </w:rPr>
            </w:pPr>
            <w:r>
              <w:rPr>
                <w:rFonts w:hint="eastAsia" w:ascii="仿宋" w:hAnsi="仿宋" w:eastAsia="仿宋" w:cs="仿宋"/>
                <w:b/>
                <w:snapToGrid w:val="0"/>
                <w:color w:val="000000" w:themeColor="text1"/>
                <w:kern w:val="21"/>
                <w:szCs w:val="21"/>
                <w14:textFill>
                  <w14:solidFill>
                    <w14:schemeClr w14:val="tx1"/>
                  </w14:solidFill>
                </w14:textFill>
              </w:rPr>
              <w:fldChar w:fldCharType="begin"/>
            </w:r>
            <w:r>
              <w:rPr>
                <w:rFonts w:hint="eastAsia" w:ascii="仿宋" w:hAnsi="仿宋" w:eastAsia="仿宋" w:cs="仿宋"/>
                <w:b/>
                <w:snapToGrid w:val="0"/>
                <w:color w:val="000000" w:themeColor="text1"/>
                <w:kern w:val="21"/>
                <w:szCs w:val="21"/>
                <w14:textFill>
                  <w14:solidFill>
                    <w14:schemeClr w14:val="tx1"/>
                  </w14:solidFill>
                </w14:textFill>
              </w:rPr>
              <w:instrText xml:space="preserve"> = 7 \* GB3 \* MERGEFORMAT </w:instrText>
            </w:r>
            <w:r>
              <w:rPr>
                <w:rFonts w:hint="eastAsia" w:ascii="仿宋" w:hAnsi="仿宋" w:eastAsia="仿宋" w:cs="仿宋"/>
                <w:b/>
                <w:snapToGrid w:val="0"/>
                <w:color w:val="000000" w:themeColor="text1"/>
                <w:kern w:val="21"/>
                <w:szCs w:val="21"/>
                <w14:textFill>
                  <w14:solidFill>
                    <w14:schemeClr w14:val="tx1"/>
                  </w14:solidFill>
                </w14:textFill>
              </w:rPr>
              <w:fldChar w:fldCharType="separate"/>
            </w:r>
            <w:r>
              <w:rPr>
                <w:rFonts w:hint="eastAsia" w:ascii="仿宋" w:hAnsi="仿宋" w:eastAsia="仿宋" w:cs="仿宋"/>
                <w:b/>
                <w:color w:val="000000" w:themeColor="text1"/>
                <w:kern w:val="21"/>
                <w:szCs w:val="21"/>
                <w14:textFill>
                  <w14:solidFill>
                    <w14:schemeClr w14:val="tx1"/>
                  </w14:solidFill>
                </w14:textFill>
              </w:rPr>
              <w:t>⑦</w:t>
            </w:r>
            <w:r>
              <w:rPr>
                <w:rFonts w:hint="eastAsia" w:ascii="仿宋" w:hAnsi="仿宋" w:eastAsia="仿宋" w:cs="仿宋"/>
                <w:b/>
                <w:snapToGrid w:val="0"/>
                <w:color w:val="000000" w:themeColor="text1"/>
                <w:kern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Merge w:val="restart"/>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snapToGrid w:val="0"/>
                <w:color w:val="000000" w:themeColor="text1"/>
                <w:kern w:val="21"/>
                <w:szCs w:val="21"/>
                <w14:textFill>
                  <w14:solidFill>
                    <w14:schemeClr w14:val="tx1"/>
                  </w14:solidFill>
                </w14:textFill>
              </w:rPr>
              <w:t>废气</w:t>
            </w:r>
          </w:p>
        </w:tc>
        <w:tc>
          <w:tcPr>
            <w:tcW w:w="904"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snapToGrid w:val="0"/>
                <w:color w:val="000000" w:themeColor="text1"/>
                <w:kern w:val="21"/>
                <w:szCs w:val="21"/>
                <w14:textFill>
                  <w14:solidFill>
                    <w14:schemeClr w14:val="tx1"/>
                  </w14:solidFill>
                </w14:textFill>
              </w:rPr>
              <w:t>有组织</w:t>
            </w:r>
          </w:p>
        </w:tc>
        <w:tc>
          <w:tcPr>
            <w:tcW w:w="992"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NMHC</w:t>
            </w:r>
          </w:p>
        </w:tc>
        <w:tc>
          <w:tcPr>
            <w:tcW w:w="1701"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0.315</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0.315</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Merge w:val="continue"/>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p>
        </w:tc>
        <w:tc>
          <w:tcPr>
            <w:tcW w:w="904"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snapToGrid w:val="0"/>
                <w:color w:val="000000" w:themeColor="text1"/>
                <w:kern w:val="21"/>
                <w:szCs w:val="21"/>
                <w14:textFill>
                  <w14:solidFill>
                    <w14:schemeClr w14:val="tx1"/>
                  </w14:solidFill>
                </w14:textFill>
              </w:rPr>
              <w:t>无组织</w:t>
            </w:r>
          </w:p>
        </w:tc>
        <w:tc>
          <w:tcPr>
            <w:tcW w:w="992" w:type="dxa"/>
            <w:vAlign w:val="center"/>
          </w:tcPr>
          <w:p>
            <w:pPr>
              <w:widowControl/>
              <w:jc w:val="center"/>
              <w:rPr>
                <w:rFonts w:hint="eastAsia" w:ascii="仿宋" w:hAnsi="仿宋" w:eastAsia="仿宋" w:cs="仿宋"/>
                <w:color w:val="000000" w:themeColor="text1"/>
                <w:kern w:val="0"/>
                <w:szCs w:val="21"/>
                <w:lang w:val="en-US" w:eastAsia="zh-CN"/>
                <w14:textFill>
                  <w14:solidFill>
                    <w14:schemeClr w14:val="tx1"/>
                  </w14:solidFill>
                </w14:textFill>
              </w:rPr>
            </w:pPr>
            <w:r>
              <w:rPr>
                <w:rFonts w:hint="eastAsia" w:ascii="仿宋" w:hAnsi="仿宋" w:eastAsia="仿宋" w:cs="仿宋"/>
                <w:color w:val="000000" w:themeColor="text1"/>
                <w:kern w:val="0"/>
                <w:szCs w:val="21"/>
                <w:lang w:val="en-US" w:eastAsia="zh-CN"/>
                <w14:textFill>
                  <w14:solidFill>
                    <w14:schemeClr w14:val="tx1"/>
                  </w14:solidFill>
                </w14:textFill>
              </w:rPr>
              <w:t>NMHC</w:t>
            </w:r>
          </w:p>
        </w:tc>
        <w:tc>
          <w:tcPr>
            <w:tcW w:w="1701"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0.35</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0.35</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+0.35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09" w:type="dxa"/>
            <w:vMerge w:val="restart"/>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snapToGrid w:val="0"/>
                <w:color w:val="000000" w:themeColor="text1"/>
                <w:kern w:val="21"/>
                <w:szCs w:val="21"/>
                <w14:textFill>
                  <w14:solidFill>
                    <w14:schemeClr w14:val="tx1"/>
                  </w14:solidFill>
                </w14:textFill>
              </w:rPr>
              <w:t>废水</w:t>
            </w: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水量</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660</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660</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auto"/>
                <w:kern w:val="0"/>
                <w:szCs w:val="21"/>
                <w:lang w:val="en-US" w:eastAsia="zh-CN"/>
              </w:rPr>
              <w:t>+660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Merge w:val="continue"/>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COD</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+0.264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Merge w:val="continue"/>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SS</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Merge w:val="continue"/>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NH</w:t>
            </w:r>
            <w:r>
              <w:rPr>
                <w:rFonts w:hint="eastAsia" w:ascii="仿宋" w:hAnsi="仿宋" w:eastAsia="仿宋" w:cs="仿宋"/>
                <w:color w:val="000000" w:themeColor="text1"/>
                <w:kern w:val="0"/>
                <w:szCs w:val="21"/>
                <w:vertAlign w:val="subscript"/>
                <w14:textFill>
                  <w14:solidFill>
                    <w14:schemeClr w14:val="tx1"/>
                  </w14:solidFill>
                </w14:textFill>
              </w:rPr>
              <w:t>3</w:t>
            </w:r>
            <w:r>
              <w:rPr>
                <w:rFonts w:hint="eastAsia" w:ascii="仿宋" w:hAnsi="仿宋" w:eastAsia="仿宋" w:cs="仿宋"/>
                <w:color w:val="000000" w:themeColor="text1"/>
                <w:kern w:val="0"/>
                <w:szCs w:val="21"/>
                <w14:textFill>
                  <w14:solidFill>
                    <w14:schemeClr w14:val="tx1"/>
                  </w14:solidFill>
                </w14:textFill>
              </w:rPr>
              <w:t>-N</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198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109" w:type="dxa"/>
            <w:vMerge w:val="continue"/>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TP</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tcPr>
          <w:p>
            <w:pPr>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1761" w:type="dxa"/>
            <w:vAlign w:val="top"/>
          </w:tcPr>
          <w:p>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0.00</w:t>
            </w:r>
            <w:r>
              <w:rPr>
                <w:rFonts w:hint="eastAsia" w:ascii="仿宋" w:hAnsi="仿宋" w:eastAsia="仿宋" w:cs="仿宋"/>
                <w:color w:val="000000" w:themeColor="text1"/>
                <w:kern w:val="0"/>
                <w:szCs w:val="21"/>
                <w:lang w:val="en-US" w:eastAsia="zh-CN"/>
                <w14:textFill>
                  <w14:solidFill>
                    <w14:schemeClr w14:val="tx1"/>
                  </w14:solidFill>
                </w14:textFill>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Merge w:val="continue"/>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TN</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5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1761" w:type="dxa"/>
            <w:vAlign w:val="center"/>
          </w:tcPr>
          <w:p>
            <w:pPr>
              <w:widowControl/>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c>
          <w:tcPr>
            <w:tcW w:w="1959"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c>
          <w:tcPr>
            <w:tcW w:w="1093" w:type="dxa"/>
            <w:vAlign w:val="center"/>
          </w:tcPr>
          <w:p>
            <w:pPr>
              <w:widowControl/>
              <w:jc w:val="center"/>
              <w:rPr>
                <w:rFonts w:hint="eastAsia" w:ascii="仿宋" w:hAnsi="仿宋" w:eastAsia="仿宋" w:cs="仿宋"/>
                <w:color w:val="auto"/>
                <w:kern w:val="0"/>
                <w:sz w:val="21"/>
                <w:szCs w:val="21"/>
                <w:lang w:val="en-US" w:eastAsia="zh-CN" w:bidi="ar-SA"/>
              </w:rPr>
            </w:pPr>
            <w:r>
              <w:rPr>
                <w:rFonts w:hint="eastAsia" w:ascii="仿宋" w:hAnsi="仿宋" w:eastAsia="仿宋" w:cs="仿宋"/>
                <w:color w:val="000000" w:themeColor="text1"/>
                <w:kern w:val="0"/>
                <w:szCs w:val="21"/>
                <w:lang w:val="en-US" w:eastAsia="zh-CN"/>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0.0</w:t>
            </w:r>
            <w:r>
              <w:rPr>
                <w:rFonts w:hint="eastAsia" w:ascii="仿宋" w:hAnsi="仿宋" w:eastAsia="仿宋" w:cs="仿宋"/>
                <w:color w:val="000000" w:themeColor="text1"/>
                <w:kern w:val="0"/>
                <w:szCs w:val="21"/>
                <w:lang w:val="en-US" w:eastAsia="zh-CN"/>
                <w14:textFill>
                  <w14:solidFill>
                    <w14:schemeClr w14:val="tx1"/>
                  </w14:solidFill>
                </w14:textFill>
              </w:rPr>
              <w:t>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09" w:type="dxa"/>
            <w:vAlign w:val="center"/>
          </w:tcPr>
          <w:p>
            <w:pPr>
              <w:pStyle w:val="36"/>
              <w:spacing w:beforeLines="0" w:afterLines="0" w:line="240" w:lineRule="auto"/>
              <w:rPr>
                <w:rFonts w:hint="eastAsia" w:ascii="仿宋" w:hAnsi="仿宋" w:eastAsia="仿宋" w:cs="仿宋"/>
                <w:snapToGrid w:val="0"/>
                <w:color w:val="000000" w:themeColor="text1"/>
                <w:kern w:val="21"/>
                <w:szCs w:val="21"/>
                <w:lang w:eastAsia="zh-CN"/>
                <w14:textFill>
                  <w14:solidFill>
                    <w14:schemeClr w14:val="tx1"/>
                  </w14:solidFill>
                </w14:textFill>
              </w:rPr>
            </w:pPr>
            <w:r>
              <w:rPr>
                <w:rFonts w:hint="eastAsia" w:ascii="仿宋" w:hAnsi="仿宋" w:eastAsia="仿宋" w:cs="仿宋"/>
                <w:snapToGrid w:val="0"/>
                <w:color w:val="000000" w:themeColor="text1"/>
                <w:kern w:val="21"/>
                <w:szCs w:val="21"/>
                <w:lang w:eastAsia="zh-CN"/>
                <w14:textFill>
                  <w14:solidFill>
                    <w14:schemeClr w14:val="tx1"/>
                  </w14:solidFill>
                </w14:textFill>
              </w:rPr>
              <w:t>生活垃圾</w:t>
            </w:r>
          </w:p>
        </w:tc>
        <w:tc>
          <w:tcPr>
            <w:tcW w:w="1896" w:type="dxa"/>
            <w:gridSpan w:val="2"/>
            <w:vAlign w:val="center"/>
          </w:tcPr>
          <w:p>
            <w:pPr>
              <w:widowControl/>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生活垃圾</w:t>
            </w:r>
          </w:p>
        </w:tc>
        <w:tc>
          <w:tcPr>
            <w:tcW w:w="1701"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559" w:type="dxa"/>
            <w:vAlign w:val="center"/>
          </w:tcPr>
          <w:p>
            <w:pPr>
              <w:jc w:val="center"/>
              <w:rPr>
                <w:rFonts w:hint="default"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3.75</w:t>
            </w:r>
          </w:p>
        </w:tc>
        <w:tc>
          <w:tcPr>
            <w:tcW w:w="1761"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959" w:type="dxa"/>
            <w:vAlign w:val="center"/>
          </w:tcPr>
          <w:p>
            <w:pPr>
              <w:jc w:val="center"/>
              <w:rPr>
                <w:rFonts w:hint="default" w:ascii="仿宋" w:hAnsi="仿宋" w:eastAsia="仿宋" w:cs="仿宋"/>
                <w:snapToGrid w:val="0"/>
                <w:color w:val="000000" w:themeColor="text1"/>
                <w:kern w:val="21"/>
                <w:szCs w:val="21"/>
                <w:lang w:val="en-US"/>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3.75</w:t>
            </w:r>
          </w:p>
        </w:tc>
        <w:tc>
          <w:tcPr>
            <w:tcW w:w="1093" w:type="dxa"/>
            <w:vAlign w:val="center"/>
          </w:tcPr>
          <w:p>
            <w:pPr>
              <w:widowControl/>
              <w:jc w:val="center"/>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09"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snapToGrid w:val="0"/>
                <w:color w:val="000000" w:themeColor="text1"/>
                <w:kern w:val="21"/>
                <w:szCs w:val="21"/>
                <w14:textFill>
                  <w14:solidFill>
                    <w14:schemeClr w14:val="tx1"/>
                  </w14:solidFill>
                </w14:textFill>
              </w:rPr>
              <w:t>危险废物</w:t>
            </w:r>
          </w:p>
        </w:tc>
        <w:tc>
          <w:tcPr>
            <w:tcW w:w="1896" w:type="dxa"/>
            <w:gridSpan w:val="2"/>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危险固废</w:t>
            </w:r>
          </w:p>
        </w:tc>
        <w:tc>
          <w:tcPr>
            <w:tcW w:w="1701"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76"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701"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559" w:type="dxa"/>
            <w:vAlign w:val="center"/>
          </w:tcPr>
          <w:p>
            <w:pPr>
              <w:jc w:val="center"/>
              <w:rPr>
                <w:rFonts w:hint="default" w:ascii="仿宋" w:hAnsi="仿宋" w:eastAsia="仿宋" w:cs="仿宋"/>
                <w:color w:val="000000" w:themeColor="text1"/>
                <w:szCs w:val="21"/>
                <w:lang w:val="en-US"/>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20.345</w:t>
            </w:r>
          </w:p>
        </w:tc>
        <w:tc>
          <w:tcPr>
            <w:tcW w:w="1761" w:type="dxa"/>
            <w:vAlign w:val="center"/>
          </w:tcPr>
          <w:p>
            <w:pPr>
              <w:pStyle w:val="36"/>
              <w:spacing w:beforeLines="0" w:afterLines="0" w:line="240" w:lineRule="auto"/>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959" w:type="dxa"/>
            <w:vAlign w:val="center"/>
          </w:tcPr>
          <w:p>
            <w:pPr>
              <w:jc w:val="center"/>
              <w:rPr>
                <w:rFonts w:hint="eastAsia" w:ascii="仿宋" w:hAnsi="仿宋" w:eastAsia="仿宋" w:cs="仿宋"/>
                <w:snapToGrid w:val="0"/>
                <w:color w:val="000000" w:themeColor="text1"/>
                <w:kern w:val="21"/>
                <w:szCs w:val="21"/>
                <w:lang w:val="en-US"/>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2.919</w:t>
            </w:r>
          </w:p>
        </w:tc>
        <w:tc>
          <w:tcPr>
            <w:tcW w:w="1093" w:type="dxa"/>
            <w:vAlign w:val="center"/>
          </w:tcPr>
          <w:p>
            <w:pPr>
              <w:widowControl/>
              <w:jc w:val="center"/>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w:t>
            </w:r>
          </w:p>
        </w:tc>
      </w:tr>
    </w:tbl>
    <w:p>
      <w:pPr>
        <w:pStyle w:val="36"/>
        <w:spacing w:before="192" w:beforeLines="80" w:after="24" w:line="240" w:lineRule="auto"/>
        <w:jc w:val="left"/>
        <w:rPr>
          <w:rFonts w:hint="eastAsia" w:ascii="仿宋" w:hAnsi="仿宋" w:eastAsia="仿宋" w:cs="仿宋"/>
          <w:snapToGrid w:val="0"/>
          <w:color w:val="000000" w:themeColor="text1"/>
          <w:kern w:val="21"/>
          <w:szCs w:val="21"/>
          <w14:textFill>
            <w14:solidFill>
              <w14:schemeClr w14:val="tx1"/>
            </w14:solidFill>
          </w14:textFill>
        </w:rPr>
      </w:pPr>
      <w:r>
        <w:rPr>
          <w:rFonts w:hint="eastAsia" w:ascii="仿宋" w:hAnsi="仿宋" w:eastAsia="仿宋" w:cs="仿宋"/>
          <w:snapToGrid w:val="0"/>
          <w:color w:val="000000" w:themeColor="text1"/>
          <w:kern w:val="21"/>
          <w:szCs w:val="21"/>
          <w14:textFill>
            <w14:solidFill>
              <w14:schemeClr w14:val="tx1"/>
            </w14:solidFill>
          </w14:textFill>
        </w:rPr>
        <w:t>注：</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6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⑥</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1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①</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3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③</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4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④</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5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⑤</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7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⑦</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6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⑥</w:t>
      </w:r>
      <w:r>
        <w:rPr>
          <w:rFonts w:hint="eastAsia" w:ascii="仿宋" w:hAnsi="仿宋" w:eastAsia="仿宋" w:cs="仿宋"/>
          <w:snapToGrid w:val="0"/>
          <w:color w:val="000000" w:themeColor="text1"/>
          <w:kern w:val="21"/>
          <w:szCs w:val="21"/>
          <w14:textFill>
            <w14:solidFill>
              <w14:schemeClr w14:val="tx1"/>
            </w14:solidFill>
          </w14:textFill>
        </w:rPr>
        <w:fldChar w:fldCharType="end"/>
      </w:r>
      <w:r>
        <w:rPr>
          <w:rFonts w:hint="eastAsia" w:ascii="仿宋" w:hAnsi="仿宋" w:eastAsia="仿宋" w:cs="仿宋"/>
          <w:snapToGrid w:val="0"/>
          <w:color w:val="000000" w:themeColor="text1"/>
          <w:kern w:val="21"/>
          <w:szCs w:val="21"/>
          <w14:textFill>
            <w14:solidFill>
              <w14:schemeClr w14:val="tx1"/>
            </w14:solidFill>
          </w14:textFill>
        </w:rPr>
        <w:t>-</w:t>
      </w:r>
      <w:r>
        <w:rPr>
          <w:rFonts w:hint="eastAsia" w:ascii="仿宋" w:hAnsi="仿宋" w:eastAsia="仿宋" w:cs="仿宋"/>
          <w:snapToGrid w:val="0"/>
          <w:color w:val="000000" w:themeColor="text1"/>
          <w:kern w:val="21"/>
          <w:szCs w:val="21"/>
          <w14:textFill>
            <w14:solidFill>
              <w14:schemeClr w14:val="tx1"/>
            </w14:solidFill>
          </w14:textFill>
        </w:rPr>
        <w:fldChar w:fldCharType="begin"/>
      </w:r>
      <w:r>
        <w:rPr>
          <w:rFonts w:hint="eastAsia" w:ascii="仿宋" w:hAnsi="仿宋" w:eastAsia="仿宋" w:cs="仿宋"/>
          <w:snapToGrid w:val="0"/>
          <w:color w:val="000000" w:themeColor="text1"/>
          <w:kern w:val="21"/>
          <w:szCs w:val="21"/>
          <w14:textFill>
            <w14:solidFill>
              <w14:schemeClr w14:val="tx1"/>
            </w14:solidFill>
          </w14:textFill>
        </w:rPr>
        <w:instrText xml:space="preserve"> = 1 \* GB3 \* MERGEFORMAT </w:instrText>
      </w:r>
      <w:r>
        <w:rPr>
          <w:rFonts w:hint="eastAsia" w:ascii="仿宋" w:hAnsi="仿宋" w:eastAsia="仿宋" w:cs="仿宋"/>
          <w:snapToGrid w:val="0"/>
          <w:color w:val="000000" w:themeColor="text1"/>
          <w:kern w:val="21"/>
          <w:szCs w:val="21"/>
          <w14:textFill>
            <w14:solidFill>
              <w14:schemeClr w14:val="tx1"/>
            </w14:solidFill>
          </w14:textFill>
        </w:rPr>
        <w:fldChar w:fldCharType="separate"/>
      </w:r>
      <w:r>
        <w:rPr>
          <w:rFonts w:hint="eastAsia" w:ascii="仿宋" w:hAnsi="仿宋" w:eastAsia="仿宋" w:cs="仿宋"/>
          <w:color w:val="000000" w:themeColor="text1"/>
          <w:kern w:val="21"/>
          <w:szCs w:val="21"/>
          <w14:textFill>
            <w14:solidFill>
              <w14:schemeClr w14:val="tx1"/>
            </w14:solidFill>
          </w14:textFill>
        </w:rPr>
        <w:t>①</w:t>
      </w:r>
      <w:r>
        <w:rPr>
          <w:rFonts w:hint="eastAsia" w:ascii="仿宋" w:hAnsi="仿宋" w:eastAsia="仿宋" w:cs="仿宋"/>
          <w:snapToGrid w:val="0"/>
          <w:color w:val="000000" w:themeColor="text1"/>
          <w:kern w:val="21"/>
          <w:szCs w:val="21"/>
          <w14:textFill>
            <w14:solidFill>
              <w14:schemeClr w14:val="tx1"/>
            </w14:solidFill>
          </w14:textFill>
        </w:rPr>
        <w:fldChar w:fldCharType="end"/>
      </w:r>
    </w:p>
    <w:p>
      <w:pPr>
        <w:pStyle w:val="14"/>
        <w:adjustRightInd w:val="0"/>
        <w:snapToGrid w:val="0"/>
        <w:spacing w:before="0" w:beforeAutospacing="0" w:after="0" w:afterAutospacing="0"/>
        <w:outlineLvl w:val="0"/>
        <w:rPr>
          <w:rFonts w:hint="eastAsia" w:ascii="仿宋" w:hAnsi="仿宋" w:eastAsia="仿宋" w:cs="仿宋"/>
          <w:color w:val="000000" w:themeColor="text1"/>
          <w:kern w:val="21"/>
          <w14:textFill>
            <w14:solidFill>
              <w14:schemeClr w14:val="tx1"/>
            </w14:solidFill>
          </w14:textFill>
        </w:rPr>
      </w:pPr>
    </w:p>
    <w:sectPr>
      <w:footerReference r:id="rId6"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21"/>
        <w:rFonts w:ascii="宋体" w:hAnsi="宋体"/>
        <w:sz w:val="28"/>
        <w:szCs w:val="28"/>
      </w:rPr>
    </w:pPr>
    <w:r>
      <w:rPr>
        <w:rStyle w:val="21"/>
        <w:rFonts w:hint="eastAsia" w:ascii="宋体" w:hAnsi="宋体"/>
        <w:sz w:val="28"/>
        <w:szCs w:val="28"/>
      </w:rPr>
      <w:t>—</w:t>
    </w:r>
    <w:r>
      <w:rPr>
        <w:rStyle w:val="21"/>
        <w:rFonts w:hint="eastAsia" w:ascii="宋体" w:hAnsi="宋体"/>
        <w:sz w:val="20"/>
      </w:rPr>
      <w:t xml:space="preserve">  </w:t>
    </w:r>
    <w:r>
      <w:rPr>
        <w:rFonts w:ascii="宋体" w:hAnsi="宋体"/>
        <w:sz w:val="26"/>
        <w:szCs w:val="26"/>
      </w:rPr>
      <w:fldChar w:fldCharType="begin"/>
    </w:r>
    <w:r>
      <w:rPr>
        <w:rStyle w:val="21"/>
        <w:rFonts w:ascii="宋体" w:hAnsi="宋体"/>
        <w:sz w:val="26"/>
        <w:szCs w:val="26"/>
      </w:rPr>
      <w:instrText xml:space="preserve">PAGE  </w:instrText>
    </w:r>
    <w:r>
      <w:rPr>
        <w:rFonts w:ascii="宋体" w:hAnsi="宋体"/>
        <w:sz w:val="26"/>
        <w:szCs w:val="26"/>
      </w:rPr>
      <w:fldChar w:fldCharType="separate"/>
    </w:r>
    <w:r>
      <w:rPr>
        <w:rStyle w:val="21"/>
        <w:rFonts w:ascii="宋体" w:hAnsi="宋体"/>
        <w:sz w:val="26"/>
        <w:szCs w:val="26"/>
      </w:rPr>
      <w:t>2</w:t>
    </w:r>
    <w:r>
      <w:rPr>
        <w:rFonts w:ascii="宋体" w:hAnsi="宋体"/>
        <w:sz w:val="26"/>
        <w:szCs w:val="26"/>
      </w:rPr>
      <w:fldChar w:fldCharType="end"/>
    </w:r>
    <w:r>
      <w:rPr>
        <w:rStyle w:val="21"/>
        <w:rFonts w:hint="eastAsia" w:ascii="宋体" w:hAnsi="宋体"/>
        <w:sz w:val="20"/>
      </w:rPr>
      <w:t xml:space="preserve">  </w:t>
    </w:r>
    <w:r>
      <w:rPr>
        <w:rStyle w:val="21"/>
        <w:rFonts w:hint="eastAsia" w:ascii="宋体" w:hAnsi="宋体"/>
        <w:sz w:val="28"/>
        <w:szCs w:val="28"/>
      </w:rPr>
      <w:t>—</w:t>
    </w:r>
  </w:p>
  <w:p>
    <w:pPr>
      <w:pStyle w:val="11"/>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1"/>
        <w:rFonts w:ascii="宋体" w:hAnsi="宋体"/>
        <w:sz w:val="28"/>
        <w:szCs w:val="28"/>
      </w:rPr>
    </w:pPr>
    <w:r>
      <w:rPr>
        <w:rStyle w:val="21"/>
        <w:rFonts w:hint="eastAsia" w:ascii="宋体" w:hAnsi="宋体"/>
        <w:sz w:val="28"/>
        <w:szCs w:val="28"/>
      </w:rPr>
      <w:t>—</w:t>
    </w:r>
    <w:r>
      <w:rPr>
        <w:rStyle w:val="21"/>
        <w:rFonts w:hint="eastAsia" w:ascii="宋体" w:hAnsi="宋体"/>
        <w:sz w:val="20"/>
      </w:rPr>
      <w:t xml:space="preserve">  </w:t>
    </w:r>
    <w:r>
      <w:rPr>
        <w:rFonts w:ascii="宋体" w:hAnsi="宋体"/>
        <w:sz w:val="26"/>
        <w:szCs w:val="26"/>
      </w:rPr>
      <w:fldChar w:fldCharType="begin"/>
    </w:r>
    <w:r>
      <w:rPr>
        <w:rStyle w:val="21"/>
        <w:rFonts w:ascii="宋体" w:hAnsi="宋体"/>
        <w:sz w:val="26"/>
        <w:szCs w:val="26"/>
      </w:rPr>
      <w:instrText xml:space="preserve">PAGE  </w:instrText>
    </w:r>
    <w:r>
      <w:rPr>
        <w:rFonts w:ascii="宋体" w:hAnsi="宋体"/>
        <w:sz w:val="26"/>
        <w:szCs w:val="26"/>
      </w:rPr>
      <w:fldChar w:fldCharType="separate"/>
    </w:r>
    <w:r>
      <w:rPr>
        <w:rStyle w:val="21"/>
        <w:rFonts w:ascii="宋体" w:hAnsi="宋体"/>
        <w:sz w:val="26"/>
        <w:szCs w:val="26"/>
      </w:rPr>
      <w:t>61</w:t>
    </w:r>
    <w:r>
      <w:rPr>
        <w:rFonts w:ascii="宋体" w:hAnsi="宋体"/>
        <w:sz w:val="26"/>
        <w:szCs w:val="26"/>
      </w:rPr>
      <w:fldChar w:fldCharType="end"/>
    </w:r>
    <w:r>
      <w:rPr>
        <w:rStyle w:val="21"/>
        <w:rFonts w:hint="eastAsia" w:ascii="宋体" w:hAnsi="宋体"/>
        <w:sz w:val="20"/>
      </w:rPr>
      <w:t xml:space="preserve">  </w:t>
    </w:r>
    <w:r>
      <w:rPr>
        <w:rStyle w:val="21"/>
        <w:rFonts w:hint="eastAsia" w:ascii="宋体" w:hAnsi="宋体"/>
        <w:sz w:val="28"/>
        <w:szCs w:val="28"/>
      </w:rPr>
      <w:t>—</w:t>
    </w:r>
  </w:p>
  <w:p>
    <w:pPr>
      <w:pStyle w:val="11"/>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F5AA77"/>
    <w:multiLevelType w:val="singleLevel"/>
    <w:tmpl w:val="A7F5AA77"/>
    <w:lvl w:ilvl="0" w:tentative="0">
      <w:start w:val="2"/>
      <w:numFmt w:val="decimal"/>
      <w:suff w:val="nothing"/>
      <w:lvlText w:val="（%1）"/>
      <w:lvlJc w:val="left"/>
    </w:lvl>
  </w:abstractNum>
  <w:abstractNum w:abstractNumId="1">
    <w:nsid w:val="BF6859C1"/>
    <w:multiLevelType w:val="singleLevel"/>
    <w:tmpl w:val="BF6859C1"/>
    <w:lvl w:ilvl="0" w:tentative="0">
      <w:start w:val="1"/>
      <w:numFmt w:val="bullet"/>
      <w:pStyle w:val="3"/>
      <w:lvlText w:val=""/>
      <w:lvlJc w:val="left"/>
      <w:pPr>
        <w:tabs>
          <w:tab w:val="left" w:pos="2040"/>
        </w:tabs>
        <w:ind w:left="2040" w:hanging="360"/>
      </w:pPr>
      <w:rPr>
        <w:rFonts w:hint="default" w:ascii="Wingdings" w:hAnsi="Wingdings"/>
      </w:rPr>
    </w:lvl>
  </w:abstractNum>
  <w:abstractNum w:abstractNumId="2">
    <w:nsid w:val="E2FCD342"/>
    <w:multiLevelType w:val="singleLevel"/>
    <w:tmpl w:val="E2FCD342"/>
    <w:lvl w:ilvl="0" w:tentative="0">
      <w:start w:val="3"/>
      <w:numFmt w:val="decimal"/>
      <w:suff w:val="nothing"/>
      <w:lvlText w:val="%1、"/>
      <w:lvlJc w:val="left"/>
    </w:lvl>
  </w:abstractNum>
  <w:abstractNum w:abstractNumId="3">
    <w:nsid w:val="0671BD4C"/>
    <w:multiLevelType w:val="singleLevel"/>
    <w:tmpl w:val="0671BD4C"/>
    <w:lvl w:ilvl="0" w:tentative="0">
      <w:start w:val="1"/>
      <w:numFmt w:val="chineseCounting"/>
      <w:suff w:val="nothing"/>
      <w:lvlText w:val="（%1）"/>
      <w:lvlJc w:val="left"/>
      <w:pPr>
        <w:ind w:left="0" w:firstLine="420"/>
      </w:pPr>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MWFkYjgyZDZmMzM1MzhmNTRmYzQ0NzViNWY5M2IifQ=="/>
  </w:docVars>
  <w:rsids>
    <w:rsidRoot w:val="00A14947"/>
    <w:rsid w:val="000006A6"/>
    <w:rsid w:val="00002F47"/>
    <w:rsid w:val="00003D14"/>
    <w:rsid w:val="00004AC1"/>
    <w:rsid w:val="000051D2"/>
    <w:rsid w:val="000060B3"/>
    <w:rsid w:val="000071CD"/>
    <w:rsid w:val="00013131"/>
    <w:rsid w:val="000157E6"/>
    <w:rsid w:val="00022CEC"/>
    <w:rsid w:val="000277E6"/>
    <w:rsid w:val="00034347"/>
    <w:rsid w:val="00035181"/>
    <w:rsid w:val="00035BBE"/>
    <w:rsid w:val="00036BDF"/>
    <w:rsid w:val="00037DDA"/>
    <w:rsid w:val="00042CE2"/>
    <w:rsid w:val="0004303B"/>
    <w:rsid w:val="0004364B"/>
    <w:rsid w:val="00043BF2"/>
    <w:rsid w:val="000461F3"/>
    <w:rsid w:val="0004672C"/>
    <w:rsid w:val="000470EB"/>
    <w:rsid w:val="0005017D"/>
    <w:rsid w:val="000528DF"/>
    <w:rsid w:val="0005430D"/>
    <w:rsid w:val="00057ABF"/>
    <w:rsid w:val="00061B1F"/>
    <w:rsid w:val="00062731"/>
    <w:rsid w:val="00062B54"/>
    <w:rsid w:val="00063496"/>
    <w:rsid w:val="00067596"/>
    <w:rsid w:val="00067AB6"/>
    <w:rsid w:val="00072039"/>
    <w:rsid w:val="000731AE"/>
    <w:rsid w:val="000733C4"/>
    <w:rsid w:val="00074783"/>
    <w:rsid w:val="000756A3"/>
    <w:rsid w:val="0007686A"/>
    <w:rsid w:val="0008070B"/>
    <w:rsid w:val="000810AC"/>
    <w:rsid w:val="00081A02"/>
    <w:rsid w:val="00082231"/>
    <w:rsid w:val="0008450C"/>
    <w:rsid w:val="00092D38"/>
    <w:rsid w:val="0009377B"/>
    <w:rsid w:val="000943DA"/>
    <w:rsid w:val="00094803"/>
    <w:rsid w:val="0009684C"/>
    <w:rsid w:val="000A155A"/>
    <w:rsid w:val="000A20C9"/>
    <w:rsid w:val="000A2714"/>
    <w:rsid w:val="000A44B6"/>
    <w:rsid w:val="000B058F"/>
    <w:rsid w:val="000B4467"/>
    <w:rsid w:val="000B4DB9"/>
    <w:rsid w:val="000B527F"/>
    <w:rsid w:val="000B57C8"/>
    <w:rsid w:val="000B7FF8"/>
    <w:rsid w:val="000C09AC"/>
    <w:rsid w:val="000C09CD"/>
    <w:rsid w:val="000C0B42"/>
    <w:rsid w:val="000C30F4"/>
    <w:rsid w:val="000C3FE4"/>
    <w:rsid w:val="000C4EE2"/>
    <w:rsid w:val="000C57E5"/>
    <w:rsid w:val="000C767F"/>
    <w:rsid w:val="000D0D7B"/>
    <w:rsid w:val="000D14E9"/>
    <w:rsid w:val="000D16F6"/>
    <w:rsid w:val="000D3106"/>
    <w:rsid w:val="000D46F2"/>
    <w:rsid w:val="000D4BBD"/>
    <w:rsid w:val="000D5A44"/>
    <w:rsid w:val="000D68C6"/>
    <w:rsid w:val="000D6BDE"/>
    <w:rsid w:val="000E1201"/>
    <w:rsid w:val="000E20E8"/>
    <w:rsid w:val="000E293C"/>
    <w:rsid w:val="000E3ED2"/>
    <w:rsid w:val="000E4698"/>
    <w:rsid w:val="000E6338"/>
    <w:rsid w:val="000E63C5"/>
    <w:rsid w:val="000E6581"/>
    <w:rsid w:val="000F3A12"/>
    <w:rsid w:val="000F4643"/>
    <w:rsid w:val="000F7372"/>
    <w:rsid w:val="001016F7"/>
    <w:rsid w:val="00102485"/>
    <w:rsid w:val="001028E7"/>
    <w:rsid w:val="00106922"/>
    <w:rsid w:val="00107BA3"/>
    <w:rsid w:val="00111885"/>
    <w:rsid w:val="00113E8D"/>
    <w:rsid w:val="00125894"/>
    <w:rsid w:val="001307A3"/>
    <w:rsid w:val="00131BC6"/>
    <w:rsid w:val="00131F42"/>
    <w:rsid w:val="00134559"/>
    <w:rsid w:val="0013547E"/>
    <w:rsid w:val="001357F1"/>
    <w:rsid w:val="00140FA8"/>
    <w:rsid w:val="00142FEB"/>
    <w:rsid w:val="00143635"/>
    <w:rsid w:val="00143A2D"/>
    <w:rsid w:val="00145A41"/>
    <w:rsid w:val="00145B11"/>
    <w:rsid w:val="00147004"/>
    <w:rsid w:val="0015051A"/>
    <w:rsid w:val="00151071"/>
    <w:rsid w:val="00151675"/>
    <w:rsid w:val="00151C16"/>
    <w:rsid w:val="00151D00"/>
    <w:rsid w:val="001528CB"/>
    <w:rsid w:val="00154E2E"/>
    <w:rsid w:val="00157435"/>
    <w:rsid w:val="0016364C"/>
    <w:rsid w:val="00163FA0"/>
    <w:rsid w:val="00164CC7"/>
    <w:rsid w:val="001672D2"/>
    <w:rsid w:val="00173216"/>
    <w:rsid w:val="001744B2"/>
    <w:rsid w:val="0017504D"/>
    <w:rsid w:val="001766F1"/>
    <w:rsid w:val="0017671A"/>
    <w:rsid w:val="00177422"/>
    <w:rsid w:val="00180281"/>
    <w:rsid w:val="0018137E"/>
    <w:rsid w:val="0018301A"/>
    <w:rsid w:val="00183F98"/>
    <w:rsid w:val="00184590"/>
    <w:rsid w:val="00186CEB"/>
    <w:rsid w:val="00186E49"/>
    <w:rsid w:val="001870D1"/>
    <w:rsid w:val="0018781E"/>
    <w:rsid w:val="00190DF3"/>
    <w:rsid w:val="0019262D"/>
    <w:rsid w:val="001942EE"/>
    <w:rsid w:val="0019493A"/>
    <w:rsid w:val="00194B7B"/>
    <w:rsid w:val="00196F22"/>
    <w:rsid w:val="001970C0"/>
    <w:rsid w:val="001A1356"/>
    <w:rsid w:val="001A1B35"/>
    <w:rsid w:val="001A2698"/>
    <w:rsid w:val="001A48A2"/>
    <w:rsid w:val="001A493C"/>
    <w:rsid w:val="001A6396"/>
    <w:rsid w:val="001A6F61"/>
    <w:rsid w:val="001B005E"/>
    <w:rsid w:val="001B091F"/>
    <w:rsid w:val="001B2663"/>
    <w:rsid w:val="001B3E01"/>
    <w:rsid w:val="001B72B8"/>
    <w:rsid w:val="001C0193"/>
    <w:rsid w:val="001C0B6F"/>
    <w:rsid w:val="001C13E7"/>
    <w:rsid w:val="001C345A"/>
    <w:rsid w:val="001C3F8A"/>
    <w:rsid w:val="001C6418"/>
    <w:rsid w:val="001C69B3"/>
    <w:rsid w:val="001C7785"/>
    <w:rsid w:val="001D2B9E"/>
    <w:rsid w:val="001D50D4"/>
    <w:rsid w:val="001D5595"/>
    <w:rsid w:val="001D7874"/>
    <w:rsid w:val="001D7F22"/>
    <w:rsid w:val="001E253F"/>
    <w:rsid w:val="001E31C1"/>
    <w:rsid w:val="001F0DE9"/>
    <w:rsid w:val="001F0F17"/>
    <w:rsid w:val="001F2086"/>
    <w:rsid w:val="001F28CE"/>
    <w:rsid w:val="001F3347"/>
    <w:rsid w:val="001F3AA8"/>
    <w:rsid w:val="001F69E4"/>
    <w:rsid w:val="001F6EDC"/>
    <w:rsid w:val="001F73E4"/>
    <w:rsid w:val="00202DC1"/>
    <w:rsid w:val="002033E0"/>
    <w:rsid w:val="0020369B"/>
    <w:rsid w:val="002057E9"/>
    <w:rsid w:val="00210BE0"/>
    <w:rsid w:val="002116AA"/>
    <w:rsid w:val="00211B8D"/>
    <w:rsid w:val="002125B4"/>
    <w:rsid w:val="00212BAF"/>
    <w:rsid w:val="002145B1"/>
    <w:rsid w:val="002155B8"/>
    <w:rsid w:val="00217DC8"/>
    <w:rsid w:val="00222E77"/>
    <w:rsid w:val="0022474C"/>
    <w:rsid w:val="00224839"/>
    <w:rsid w:val="002249B2"/>
    <w:rsid w:val="00226574"/>
    <w:rsid w:val="002278EC"/>
    <w:rsid w:val="00230087"/>
    <w:rsid w:val="00230498"/>
    <w:rsid w:val="00230D59"/>
    <w:rsid w:val="00231B45"/>
    <w:rsid w:val="0023280E"/>
    <w:rsid w:val="0023365F"/>
    <w:rsid w:val="002337F9"/>
    <w:rsid w:val="00233EB0"/>
    <w:rsid w:val="00235B33"/>
    <w:rsid w:val="00235B9B"/>
    <w:rsid w:val="002366E4"/>
    <w:rsid w:val="002377D1"/>
    <w:rsid w:val="002457AB"/>
    <w:rsid w:val="00247164"/>
    <w:rsid w:val="002506BC"/>
    <w:rsid w:val="00254345"/>
    <w:rsid w:val="00254537"/>
    <w:rsid w:val="00255AB9"/>
    <w:rsid w:val="0025778E"/>
    <w:rsid w:val="00261C88"/>
    <w:rsid w:val="002620F2"/>
    <w:rsid w:val="0026431E"/>
    <w:rsid w:val="00264557"/>
    <w:rsid w:val="00266A2B"/>
    <w:rsid w:val="00271ADF"/>
    <w:rsid w:val="00274F13"/>
    <w:rsid w:val="0027612E"/>
    <w:rsid w:val="0027769C"/>
    <w:rsid w:val="00277CAD"/>
    <w:rsid w:val="002805AB"/>
    <w:rsid w:val="00284204"/>
    <w:rsid w:val="00291773"/>
    <w:rsid w:val="0029346D"/>
    <w:rsid w:val="002A0F52"/>
    <w:rsid w:val="002A168C"/>
    <w:rsid w:val="002A1CD1"/>
    <w:rsid w:val="002A2588"/>
    <w:rsid w:val="002A3DC7"/>
    <w:rsid w:val="002A5A11"/>
    <w:rsid w:val="002B49E2"/>
    <w:rsid w:val="002B7B00"/>
    <w:rsid w:val="002B7C44"/>
    <w:rsid w:val="002B7F76"/>
    <w:rsid w:val="002C2B17"/>
    <w:rsid w:val="002C3534"/>
    <w:rsid w:val="002C5B30"/>
    <w:rsid w:val="002C5D22"/>
    <w:rsid w:val="002C687A"/>
    <w:rsid w:val="002C7445"/>
    <w:rsid w:val="002C75C4"/>
    <w:rsid w:val="002D3949"/>
    <w:rsid w:val="002D3DD0"/>
    <w:rsid w:val="002D70E0"/>
    <w:rsid w:val="002E1241"/>
    <w:rsid w:val="002E1309"/>
    <w:rsid w:val="002E1F3A"/>
    <w:rsid w:val="002E298A"/>
    <w:rsid w:val="002E422F"/>
    <w:rsid w:val="002F2C75"/>
    <w:rsid w:val="002F4030"/>
    <w:rsid w:val="002F414E"/>
    <w:rsid w:val="00301023"/>
    <w:rsid w:val="00301978"/>
    <w:rsid w:val="0030332C"/>
    <w:rsid w:val="003051C2"/>
    <w:rsid w:val="0030521E"/>
    <w:rsid w:val="00306120"/>
    <w:rsid w:val="003104CF"/>
    <w:rsid w:val="00312296"/>
    <w:rsid w:val="00313127"/>
    <w:rsid w:val="0031388F"/>
    <w:rsid w:val="00314F0E"/>
    <w:rsid w:val="003175B3"/>
    <w:rsid w:val="00320066"/>
    <w:rsid w:val="003200D0"/>
    <w:rsid w:val="00321D8E"/>
    <w:rsid w:val="00325928"/>
    <w:rsid w:val="0032637A"/>
    <w:rsid w:val="003268A6"/>
    <w:rsid w:val="00326E34"/>
    <w:rsid w:val="0033078C"/>
    <w:rsid w:val="00330B5D"/>
    <w:rsid w:val="003313BA"/>
    <w:rsid w:val="0033170D"/>
    <w:rsid w:val="00331799"/>
    <w:rsid w:val="00332863"/>
    <w:rsid w:val="00334E0C"/>
    <w:rsid w:val="003354B0"/>
    <w:rsid w:val="0033684D"/>
    <w:rsid w:val="00336DC5"/>
    <w:rsid w:val="003375DC"/>
    <w:rsid w:val="00337B42"/>
    <w:rsid w:val="00340B87"/>
    <w:rsid w:val="00340D67"/>
    <w:rsid w:val="00341910"/>
    <w:rsid w:val="00341B42"/>
    <w:rsid w:val="0034348F"/>
    <w:rsid w:val="00343780"/>
    <w:rsid w:val="003438DC"/>
    <w:rsid w:val="00344C91"/>
    <w:rsid w:val="00344DD4"/>
    <w:rsid w:val="00345556"/>
    <w:rsid w:val="00351547"/>
    <w:rsid w:val="003528CA"/>
    <w:rsid w:val="0035479A"/>
    <w:rsid w:val="00356653"/>
    <w:rsid w:val="0035743F"/>
    <w:rsid w:val="00357BE2"/>
    <w:rsid w:val="00360488"/>
    <w:rsid w:val="003606D5"/>
    <w:rsid w:val="0036170C"/>
    <w:rsid w:val="00362F99"/>
    <w:rsid w:val="00366E0F"/>
    <w:rsid w:val="00366E61"/>
    <w:rsid w:val="0037290A"/>
    <w:rsid w:val="00373309"/>
    <w:rsid w:val="00376B3A"/>
    <w:rsid w:val="00380212"/>
    <w:rsid w:val="00381A72"/>
    <w:rsid w:val="00384676"/>
    <w:rsid w:val="003854A5"/>
    <w:rsid w:val="00386D3B"/>
    <w:rsid w:val="003901CC"/>
    <w:rsid w:val="003904F9"/>
    <w:rsid w:val="00390857"/>
    <w:rsid w:val="00390D14"/>
    <w:rsid w:val="003927CE"/>
    <w:rsid w:val="00394CD0"/>
    <w:rsid w:val="00395799"/>
    <w:rsid w:val="0039640A"/>
    <w:rsid w:val="003A2417"/>
    <w:rsid w:val="003A46D8"/>
    <w:rsid w:val="003A4BF3"/>
    <w:rsid w:val="003A56F1"/>
    <w:rsid w:val="003A59F3"/>
    <w:rsid w:val="003A7AD6"/>
    <w:rsid w:val="003B3B36"/>
    <w:rsid w:val="003B41C8"/>
    <w:rsid w:val="003B420D"/>
    <w:rsid w:val="003B46A5"/>
    <w:rsid w:val="003B48C7"/>
    <w:rsid w:val="003B6375"/>
    <w:rsid w:val="003B7CD8"/>
    <w:rsid w:val="003C13CA"/>
    <w:rsid w:val="003C5373"/>
    <w:rsid w:val="003C5D9B"/>
    <w:rsid w:val="003C616C"/>
    <w:rsid w:val="003C6238"/>
    <w:rsid w:val="003C6C16"/>
    <w:rsid w:val="003C6E42"/>
    <w:rsid w:val="003D20BB"/>
    <w:rsid w:val="003D24D1"/>
    <w:rsid w:val="003D58D9"/>
    <w:rsid w:val="003D794D"/>
    <w:rsid w:val="003E3058"/>
    <w:rsid w:val="003E6160"/>
    <w:rsid w:val="003E642D"/>
    <w:rsid w:val="003E6826"/>
    <w:rsid w:val="003E75C0"/>
    <w:rsid w:val="003E76A9"/>
    <w:rsid w:val="003F029B"/>
    <w:rsid w:val="003F076B"/>
    <w:rsid w:val="003F0809"/>
    <w:rsid w:val="003F10C3"/>
    <w:rsid w:val="003F260B"/>
    <w:rsid w:val="003F3331"/>
    <w:rsid w:val="003F40BF"/>
    <w:rsid w:val="003F4F77"/>
    <w:rsid w:val="003F6A8C"/>
    <w:rsid w:val="003F755C"/>
    <w:rsid w:val="003F7908"/>
    <w:rsid w:val="00400483"/>
    <w:rsid w:val="004012CF"/>
    <w:rsid w:val="00402575"/>
    <w:rsid w:val="00403477"/>
    <w:rsid w:val="004048C9"/>
    <w:rsid w:val="00404B1E"/>
    <w:rsid w:val="00406F01"/>
    <w:rsid w:val="00411183"/>
    <w:rsid w:val="00414D15"/>
    <w:rsid w:val="00416D50"/>
    <w:rsid w:val="00416FD5"/>
    <w:rsid w:val="00417772"/>
    <w:rsid w:val="00420E6A"/>
    <w:rsid w:val="00421363"/>
    <w:rsid w:val="004258E5"/>
    <w:rsid w:val="00425A9E"/>
    <w:rsid w:val="00426D6B"/>
    <w:rsid w:val="00431860"/>
    <w:rsid w:val="00431E6C"/>
    <w:rsid w:val="0043234A"/>
    <w:rsid w:val="00433CE7"/>
    <w:rsid w:val="00436F83"/>
    <w:rsid w:val="004370EA"/>
    <w:rsid w:val="00441657"/>
    <w:rsid w:val="0044232A"/>
    <w:rsid w:val="00444E99"/>
    <w:rsid w:val="00446905"/>
    <w:rsid w:val="00450220"/>
    <w:rsid w:val="00452738"/>
    <w:rsid w:val="00456091"/>
    <w:rsid w:val="004624F3"/>
    <w:rsid w:val="00466321"/>
    <w:rsid w:val="00476EA9"/>
    <w:rsid w:val="004816C3"/>
    <w:rsid w:val="00484B9B"/>
    <w:rsid w:val="0048547F"/>
    <w:rsid w:val="004855F6"/>
    <w:rsid w:val="0048661E"/>
    <w:rsid w:val="00486776"/>
    <w:rsid w:val="004913F1"/>
    <w:rsid w:val="0049188C"/>
    <w:rsid w:val="0049204F"/>
    <w:rsid w:val="00492AAD"/>
    <w:rsid w:val="00492E77"/>
    <w:rsid w:val="00493904"/>
    <w:rsid w:val="00494670"/>
    <w:rsid w:val="00495652"/>
    <w:rsid w:val="0049772C"/>
    <w:rsid w:val="004A30A2"/>
    <w:rsid w:val="004A3441"/>
    <w:rsid w:val="004A3823"/>
    <w:rsid w:val="004A3F47"/>
    <w:rsid w:val="004A6C2D"/>
    <w:rsid w:val="004A70F2"/>
    <w:rsid w:val="004A7CF6"/>
    <w:rsid w:val="004B2B7B"/>
    <w:rsid w:val="004B5555"/>
    <w:rsid w:val="004C008B"/>
    <w:rsid w:val="004C2DB7"/>
    <w:rsid w:val="004C52CC"/>
    <w:rsid w:val="004D05A8"/>
    <w:rsid w:val="004D0961"/>
    <w:rsid w:val="004D1A1A"/>
    <w:rsid w:val="004D39D0"/>
    <w:rsid w:val="004D5246"/>
    <w:rsid w:val="004D6202"/>
    <w:rsid w:val="004D6C5B"/>
    <w:rsid w:val="004E1535"/>
    <w:rsid w:val="004E171A"/>
    <w:rsid w:val="004E2004"/>
    <w:rsid w:val="004E2269"/>
    <w:rsid w:val="004E23FF"/>
    <w:rsid w:val="004E392A"/>
    <w:rsid w:val="004E4120"/>
    <w:rsid w:val="004E6946"/>
    <w:rsid w:val="004E6F2C"/>
    <w:rsid w:val="004E70D9"/>
    <w:rsid w:val="004E76DF"/>
    <w:rsid w:val="004E7BD0"/>
    <w:rsid w:val="004F0527"/>
    <w:rsid w:val="004F0DBA"/>
    <w:rsid w:val="004F1286"/>
    <w:rsid w:val="004F1AD8"/>
    <w:rsid w:val="004F395C"/>
    <w:rsid w:val="004F40CF"/>
    <w:rsid w:val="004F444B"/>
    <w:rsid w:val="004F675A"/>
    <w:rsid w:val="005002D0"/>
    <w:rsid w:val="00500C21"/>
    <w:rsid w:val="005023C5"/>
    <w:rsid w:val="005039CB"/>
    <w:rsid w:val="00503E78"/>
    <w:rsid w:val="00505296"/>
    <w:rsid w:val="0050558F"/>
    <w:rsid w:val="00506286"/>
    <w:rsid w:val="00507A3A"/>
    <w:rsid w:val="00510344"/>
    <w:rsid w:val="00510813"/>
    <w:rsid w:val="00511861"/>
    <w:rsid w:val="00511990"/>
    <w:rsid w:val="00511DE0"/>
    <w:rsid w:val="0051209E"/>
    <w:rsid w:val="00514870"/>
    <w:rsid w:val="00514B9B"/>
    <w:rsid w:val="00517F02"/>
    <w:rsid w:val="0052051E"/>
    <w:rsid w:val="005210C6"/>
    <w:rsid w:val="0052145B"/>
    <w:rsid w:val="00524303"/>
    <w:rsid w:val="00524369"/>
    <w:rsid w:val="005258A2"/>
    <w:rsid w:val="005316EE"/>
    <w:rsid w:val="0053288C"/>
    <w:rsid w:val="005337CD"/>
    <w:rsid w:val="00535DB4"/>
    <w:rsid w:val="00537A65"/>
    <w:rsid w:val="005401AE"/>
    <w:rsid w:val="0054076B"/>
    <w:rsid w:val="00541573"/>
    <w:rsid w:val="0054227C"/>
    <w:rsid w:val="00542E07"/>
    <w:rsid w:val="00544669"/>
    <w:rsid w:val="00545424"/>
    <w:rsid w:val="0054793A"/>
    <w:rsid w:val="005515B8"/>
    <w:rsid w:val="00553322"/>
    <w:rsid w:val="00553714"/>
    <w:rsid w:val="00553C6E"/>
    <w:rsid w:val="00554120"/>
    <w:rsid w:val="00554A7B"/>
    <w:rsid w:val="005552EE"/>
    <w:rsid w:val="0055572C"/>
    <w:rsid w:val="00555877"/>
    <w:rsid w:val="005576FE"/>
    <w:rsid w:val="00557B84"/>
    <w:rsid w:val="00557FF7"/>
    <w:rsid w:val="005609C0"/>
    <w:rsid w:val="00560B0B"/>
    <w:rsid w:val="0056106A"/>
    <w:rsid w:val="00562AAF"/>
    <w:rsid w:val="00563C09"/>
    <w:rsid w:val="00567F4F"/>
    <w:rsid w:val="00571454"/>
    <w:rsid w:val="005720AE"/>
    <w:rsid w:val="00580D2B"/>
    <w:rsid w:val="005829D7"/>
    <w:rsid w:val="00586579"/>
    <w:rsid w:val="0059130D"/>
    <w:rsid w:val="005918BA"/>
    <w:rsid w:val="00594D77"/>
    <w:rsid w:val="005959BB"/>
    <w:rsid w:val="005969E4"/>
    <w:rsid w:val="005A0089"/>
    <w:rsid w:val="005A06B7"/>
    <w:rsid w:val="005A1759"/>
    <w:rsid w:val="005A25F3"/>
    <w:rsid w:val="005A2B58"/>
    <w:rsid w:val="005A3900"/>
    <w:rsid w:val="005A68A7"/>
    <w:rsid w:val="005A76D0"/>
    <w:rsid w:val="005B236E"/>
    <w:rsid w:val="005B2CC2"/>
    <w:rsid w:val="005B4FC8"/>
    <w:rsid w:val="005B5E33"/>
    <w:rsid w:val="005B7FBA"/>
    <w:rsid w:val="005C16B5"/>
    <w:rsid w:val="005C5893"/>
    <w:rsid w:val="005C7216"/>
    <w:rsid w:val="005D36AB"/>
    <w:rsid w:val="005D7209"/>
    <w:rsid w:val="005E02AB"/>
    <w:rsid w:val="005E22F6"/>
    <w:rsid w:val="005E6892"/>
    <w:rsid w:val="005F0186"/>
    <w:rsid w:val="005F1395"/>
    <w:rsid w:val="005F1717"/>
    <w:rsid w:val="005F338D"/>
    <w:rsid w:val="005F62A8"/>
    <w:rsid w:val="005F6498"/>
    <w:rsid w:val="005F7246"/>
    <w:rsid w:val="00600245"/>
    <w:rsid w:val="00606B42"/>
    <w:rsid w:val="0061095D"/>
    <w:rsid w:val="00612CFD"/>
    <w:rsid w:val="0061797B"/>
    <w:rsid w:val="00617CC3"/>
    <w:rsid w:val="006207F9"/>
    <w:rsid w:val="00624418"/>
    <w:rsid w:val="0062624E"/>
    <w:rsid w:val="00627CB8"/>
    <w:rsid w:val="00634A62"/>
    <w:rsid w:val="00635A31"/>
    <w:rsid w:val="006365C8"/>
    <w:rsid w:val="00636641"/>
    <w:rsid w:val="006377A6"/>
    <w:rsid w:val="00637A3D"/>
    <w:rsid w:val="00640FCE"/>
    <w:rsid w:val="006411EF"/>
    <w:rsid w:val="00645D60"/>
    <w:rsid w:val="00647441"/>
    <w:rsid w:val="00653FFD"/>
    <w:rsid w:val="006568A6"/>
    <w:rsid w:val="006568CD"/>
    <w:rsid w:val="00657BFF"/>
    <w:rsid w:val="006630DD"/>
    <w:rsid w:val="00663980"/>
    <w:rsid w:val="00664A74"/>
    <w:rsid w:val="00665A56"/>
    <w:rsid w:val="00667481"/>
    <w:rsid w:val="0067259E"/>
    <w:rsid w:val="00673858"/>
    <w:rsid w:val="00674156"/>
    <w:rsid w:val="006748B8"/>
    <w:rsid w:val="00674A28"/>
    <w:rsid w:val="00675D95"/>
    <w:rsid w:val="00676BCA"/>
    <w:rsid w:val="006775C3"/>
    <w:rsid w:val="006777D9"/>
    <w:rsid w:val="0068013D"/>
    <w:rsid w:val="00680E0A"/>
    <w:rsid w:val="0068400E"/>
    <w:rsid w:val="0068462B"/>
    <w:rsid w:val="00684D85"/>
    <w:rsid w:val="006852AD"/>
    <w:rsid w:val="00685578"/>
    <w:rsid w:val="0069290A"/>
    <w:rsid w:val="00692E01"/>
    <w:rsid w:val="0069561C"/>
    <w:rsid w:val="006956CE"/>
    <w:rsid w:val="006966DE"/>
    <w:rsid w:val="0069775A"/>
    <w:rsid w:val="00697813"/>
    <w:rsid w:val="006A055E"/>
    <w:rsid w:val="006A07C5"/>
    <w:rsid w:val="006A0A1A"/>
    <w:rsid w:val="006A0F08"/>
    <w:rsid w:val="006A3EE8"/>
    <w:rsid w:val="006A55A8"/>
    <w:rsid w:val="006A6E66"/>
    <w:rsid w:val="006A72BF"/>
    <w:rsid w:val="006B0378"/>
    <w:rsid w:val="006B03F2"/>
    <w:rsid w:val="006B364E"/>
    <w:rsid w:val="006B37DC"/>
    <w:rsid w:val="006B3C5C"/>
    <w:rsid w:val="006B44C9"/>
    <w:rsid w:val="006B4F68"/>
    <w:rsid w:val="006B5D76"/>
    <w:rsid w:val="006B6EB2"/>
    <w:rsid w:val="006B74DD"/>
    <w:rsid w:val="006C0592"/>
    <w:rsid w:val="006C272E"/>
    <w:rsid w:val="006C3443"/>
    <w:rsid w:val="006C5479"/>
    <w:rsid w:val="006D091C"/>
    <w:rsid w:val="006D1295"/>
    <w:rsid w:val="006D13B5"/>
    <w:rsid w:val="006D3130"/>
    <w:rsid w:val="006D5958"/>
    <w:rsid w:val="006E00AE"/>
    <w:rsid w:val="006E12FF"/>
    <w:rsid w:val="006E17FF"/>
    <w:rsid w:val="006E3B2F"/>
    <w:rsid w:val="006E607E"/>
    <w:rsid w:val="006E6A10"/>
    <w:rsid w:val="006E751E"/>
    <w:rsid w:val="006F1D1C"/>
    <w:rsid w:val="006F2680"/>
    <w:rsid w:val="006F5AB1"/>
    <w:rsid w:val="006F6C8E"/>
    <w:rsid w:val="0070069A"/>
    <w:rsid w:val="00700F20"/>
    <w:rsid w:val="00702049"/>
    <w:rsid w:val="00705076"/>
    <w:rsid w:val="007052B7"/>
    <w:rsid w:val="00706C5D"/>
    <w:rsid w:val="00710EE5"/>
    <w:rsid w:val="00713471"/>
    <w:rsid w:val="007142DC"/>
    <w:rsid w:val="0072083D"/>
    <w:rsid w:val="00720C4A"/>
    <w:rsid w:val="00721CB8"/>
    <w:rsid w:val="00724E27"/>
    <w:rsid w:val="0072756B"/>
    <w:rsid w:val="00727857"/>
    <w:rsid w:val="00730403"/>
    <w:rsid w:val="00730EE5"/>
    <w:rsid w:val="00731EDE"/>
    <w:rsid w:val="00732922"/>
    <w:rsid w:val="007350DC"/>
    <w:rsid w:val="007354A7"/>
    <w:rsid w:val="00735CB5"/>
    <w:rsid w:val="007429C8"/>
    <w:rsid w:val="007447AB"/>
    <w:rsid w:val="00744FB8"/>
    <w:rsid w:val="00745140"/>
    <w:rsid w:val="0075071A"/>
    <w:rsid w:val="0075162E"/>
    <w:rsid w:val="00754034"/>
    <w:rsid w:val="00755A92"/>
    <w:rsid w:val="00756556"/>
    <w:rsid w:val="00757BED"/>
    <w:rsid w:val="007618C4"/>
    <w:rsid w:val="007640BC"/>
    <w:rsid w:val="00767980"/>
    <w:rsid w:val="00770B19"/>
    <w:rsid w:val="00772084"/>
    <w:rsid w:val="00772B8C"/>
    <w:rsid w:val="00773396"/>
    <w:rsid w:val="0077463F"/>
    <w:rsid w:val="00774959"/>
    <w:rsid w:val="0077598E"/>
    <w:rsid w:val="00782A5D"/>
    <w:rsid w:val="00783038"/>
    <w:rsid w:val="007836EA"/>
    <w:rsid w:val="00784C5C"/>
    <w:rsid w:val="00784CDA"/>
    <w:rsid w:val="00785ADE"/>
    <w:rsid w:val="007906C4"/>
    <w:rsid w:val="00790B28"/>
    <w:rsid w:val="00791351"/>
    <w:rsid w:val="00792520"/>
    <w:rsid w:val="00793475"/>
    <w:rsid w:val="007940EA"/>
    <w:rsid w:val="00795728"/>
    <w:rsid w:val="007967AD"/>
    <w:rsid w:val="007967E8"/>
    <w:rsid w:val="007A2170"/>
    <w:rsid w:val="007A22BF"/>
    <w:rsid w:val="007A3323"/>
    <w:rsid w:val="007A57F8"/>
    <w:rsid w:val="007B1C2C"/>
    <w:rsid w:val="007B2403"/>
    <w:rsid w:val="007B3FE2"/>
    <w:rsid w:val="007B4F82"/>
    <w:rsid w:val="007B557E"/>
    <w:rsid w:val="007B5F87"/>
    <w:rsid w:val="007B6CB1"/>
    <w:rsid w:val="007B72B8"/>
    <w:rsid w:val="007B7A58"/>
    <w:rsid w:val="007C1142"/>
    <w:rsid w:val="007C1CA6"/>
    <w:rsid w:val="007C21B5"/>
    <w:rsid w:val="007C572C"/>
    <w:rsid w:val="007C6758"/>
    <w:rsid w:val="007D4B76"/>
    <w:rsid w:val="007D5FD0"/>
    <w:rsid w:val="007D7A4A"/>
    <w:rsid w:val="007E083C"/>
    <w:rsid w:val="007E0B72"/>
    <w:rsid w:val="007E4A33"/>
    <w:rsid w:val="007E4BD2"/>
    <w:rsid w:val="007E76BD"/>
    <w:rsid w:val="007F4931"/>
    <w:rsid w:val="007F4939"/>
    <w:rsid w:val="007F581E"/>
    <w:rsid w:val="007F7806"/>
    <w:rsid w:val="008005FA"/>
    <w:rsid w:val="00801393"/>
    <w:rsid w:val="00801E11"/>
    <w:rsid w:val="00802F88"/>
    <w:rsid w:val="008043B5"/>
    <w:rsid w:val="00810385"/>
    <w:rsid w:val="0081293E"/>
    <w:rsid w:val="00814166"/>
    <w:rsid w:val="008147F1"/>
    <w:rsid w:val="00815465"/>
    <w:rsid w:val="0081574E"/>
    <w:rsid w:val="00815D34"/>
    <w:rsid w:val="00816CEC"/>
    <w:rsid w:val="00817E9A"/>
    <w:rsid w:val="00821057"/>
    <w:rsid w:val="0082264F"/>
    <w:rsid w:val="00823578"/>
    <w:rsid w:val="00823809"/>
    <w:rsid w:val="00825779"/>
    <w:rsid w:val="008257D8"/>
    <w:rsid w:val="00825E04"/>
    <w:rsid w:val="008306BD"/>
    <w:rsid w:val="00831A80"/>
    <w:rsid w:val="00833743"/>
    <w:rsid w:val="008340A4"/>
    <w:rsid w:val="00835AE2"/>
    <w:rsid w:val="00835BCD"/>
    <w:rsid w:val="008360C0"/>
    <w:rsid w:val="0083785A"/>
    <w:rsid w:val="00837EF7"/>
    <w:rsid w:val="00840764"/>
    <w:rsid w:val="00841D75"/>
    <w:rsid w:val="008443F7"/>
    <w:rsid w:val="00845AB1"/>
    <w:rsid w:val="008463DA"/>
    <w:rsid w:val="00847E29"/>
    <w:rsid w:val="00850056"/>
    <w:rsid w:val="00857A31"/>
    <w:rsid w:val="00863290"/>
    <w:rsid w:val="00863569"/>
    <w:rsid w:val="0087135F"/>
    <w:rsid w:val="0087258A"/>
    <w:rsid w:val="00872D94"/>
    <w:rsid w:val="00874191"/>
    <w:rsid w:val="00876007"/>
    <w:rsid w:val="00877408"/>
    <w:rsid w:val="008775BE"/>
    <w:rsid w:val="00880364"/>
    <w:rsid w:val="00881331"/>
    <w:rsid w:val="008824FB"/>
    <w:rsid w:val="0089063D"/>
    <w:rsid w:val="008909A8"/>
    <w:rsid w:val="00891592"/>
    <w:rsid w:val="00891E81"/>
    <w:rsid w:val="00891E9E"/>
    <w:rsid w:val="00892165"/>
    <w:rsid w:val="00892F9A"/>
    <w:rsid w:val="00894F36"/>
    <w:rsid w:val="00896D50"/>
    <w:rsid w:val="008975B7"/>
    <w:rsid w:val="008A1B1D"/>
    <w:rsid w:val="008A266D"/>
    <w:rsid w:val="008A2F68"/>
    <w:rsid w:val="008A352A"/>
    <w:rsid w:val="008A4B9D"/>
    <w:rsid w:val="008A5B5E"/>
    <w:rsid w:val="008A601D"/>
    <w:rsid w:val="008B3B7B"/>
    <w:rsid w:val="008B4FA6"/>
    <w:rsid w:val="008B5282"/>
    <w:rsid w:val="008B57C7"/>
    <w:rsid w:val="008B58ED"/>
    <w:rsid w:val="008B5A91"/>
    <w:rsid w:val="008B71B5"/>
    <w:rsid w:val="008B7C17"/>
    <w:rsid w:val="008C084B"/>
    <w:rsid w:val="008C1A92"/>
    <w:rsid w:val="008C2399"/>
    <w:rsid w:val="008C2D01"/>
    <w:rsid w:val="008C40E6"/>
    <w:rsid w:val="008C4C5E"/>
    <w:rsid w:val="008C64C8"/>
    <w:rsid w:val="008D0673"/>
    <w:rsid w:val="008D0F7A"/>
    <w:rsid w:val="008D608A"/>
    <w:rsid w:val="008D68E4"/>
    <w:rsid w:val="008E0506"/>
    <w:rsid w:val="008E0CFF"/>
    <w:rsid w:val="008E5D6B"/>
    <w:rsid w:val="008E6873"/>
    <w:rsid w:val="008E73E3"/>
    <w:rsid w:val="008E76F0"/>
    <w:rsid w:val="008E788A"/>
    <w:rsid w:val="008F15FE"/>
    <w:rsid w:val="008F22E4"/>
    <w:rsid w:val="008F2D29"/>
    <w:rsid w:val="008F3B56"/>
    <w:rsid w:val="008F5187"/>
    <w:rsid w:val="008F60D8"/>
    <w:rsid w:val="008F60E4"/>
    <w:rsid w:val="008F754F"/>
    <w:rsid w:val="00902727"/>
    <w:rsid w:val="00902A69"/>
    <w:rsid w:val="0090312B"/>
    <w:rsid w:val="0090551F"/>
    <w:rsid w:val="00906DF0"/>
    <w:rsid w:val="009112C6"/>
    <w:rsid w:val="00913B64"/>
    <w:rsid w:val="00915044"/>
    <w:rsid w:val="0091736D"/>
    <w:rsid w:val="00921EC7"/>
    <w:rsid w:val="009233DF"/>
    <w:rsid w:val="009240D7"/>
    <w:rsid w:val="009245EC"/>
    <w:rsid w:val="009246E9"/>
    <w:rsid w:val="00924FF7"/>
    <w:rsid w:val="009276B1"/>
    <w:rsid w:val="00927F2B"/>
    <w:rsid w:val="0093037A"/>
    <w:rsid w:val="009318D9"/>
    <w:rsid w:val="00931971"/>
    <w:rsid w:val="00933F7F"/>
    <w:rsid w:val="00936EE7"/>
    <w:rsid w:val="00940D26"/>
    <w:rsid w:val="0094154D"/>
    <w:rsid w:val="00941D60"/>
    <w:rsid w:val="009423D3"/>
    <w:rsid w:val="00943759"/>
    <w:rsid w:val="009471D7"/>
    <w:rsid w:val="00947FBD"/>
    <w:rsid w:val="0095155F"/>
    <w:rsid w:val="00951DE3"/>
    <w:rsid w:val="0095258E"/>
    <w:rsid w:val="00954429"/>
    <w:rsid w:val="009552B7"/>
    <w:rsid w:val="009563CE"/>
    <w:rsid w:val="009578E0"/>
    <w:rsid w:val="00960800"/>
    <w:rsid w:val="0096125E"/>
    <w:rsid w:val="00962B2E"/>
    <w:rsid w:val="00962E53"/>
    <w:rsid w:val="00963BA7"/>
    <w:rsid w:val="00967945"/>
    <w:rsid w:val="00967CB0"/>
    <w:rsid w:val="00972B63"/>
    <w:rsid w:val="00973486"/>
    <w:rsid w:val="00976328"/>
    <w:rsid w:val="0097680D"/>
    <w:rsid w:val="009774C0"/>
    <w:rsid w:val="00982438"/>
    <w:rsid w:val="009826DD"/>
    <w:rsid w:val="00983793"/>
    <w:rsid w:val="0098404C"/>
    <w:rsid w:val="00985283"/>
    <w:rsid w:val="00987E5D"/>
    <w:rsid w:val="00987FF1"/>
    <w:rsid w:val="00990861"/>
    <w:rsid w:val="00995992"/>
    <w:rsid w:val="00996929"/>
    <w:rsid w:val="009A03E5"/>
    <w:rsid w:val="009A051D"/>
    <w:rsid w:val="009A056D"/>
    <w:rsid w:val="009A0F3B"/>
    <w:rsid w:val="009A1BB4"/>
    <w:rsid w:val="009A220A"/>
    <w:rsid w:val="009A2628"/>
    <w:rsid w:val="009A3200"/>
    <w:rsid w:val="009A3209"/>
    <w:rsid w:val="009A3529"/>
    <w:rsid w:val="009A3593"/>
    <w:rsid w:val="009A3A47"/>
    <w:rsid w:val="009B0824"/>
    <w:rsid w:val="009B0897"/>
    <w:rsid w:val="009B0B2F"/>
    <w:rsid w:val="009B16AE"/>
    <w:rsid w:val="009B1868"/>
    <w:rsid w:val="009B5F5F"/>
    <w:rsid w:val="009B68F3"/>
    <w:rsid w:val="009B730E"/>
    <w:rsid w:val="009B785E"/>
    <w:rsid w:val="009B7BD9"/>
    <w:rsid w:val="009C08BC"/>
    <w:rsid w:val="009C0A9B"/>
    <w:rsid w:val="009C0C6F"/>
    <w:rsid w:val="009C2424"/>
    <w:rsid w:val="009C5EE3"/>
    <w:rsid w:val="009C6A2F"/>
    <w:rsid w:val="009C7DD5"/>
    <w:rsid w:val="009D05E2"/>
    <w:rsid w:val="009D060C"/>
    <w:rsid w:val="009D28C3"/>
    <w:rsid w:val="009D2A50"/>
    <w:rsid w:val="009D390D"/>
    <w:rsid w:val="009E126B"/>
    <w:rsid w:val="009E18F6"/>
    <w:rsid w:val="009E227D"/>
    <w:rsid w:val="009E25BD"/>
    <w:rsid w:val="009E2F99"/>
    <w:rsid w:val="009E40B2"/>
    <w:rsid w:val="009E5019"/>
    <w:rsid w:val="009E55A8"/>
    <w:rsid w:val="009F1FA0"/>
    <w:rsid w:val="009F4B4A"/>
    <w:rsid w:val="009F6374"/>
    <w:rsid w:val="00A011B2"/>
    <w:rsid w:val="00A02F3D"/>
    <w:rsid w:val="00A04F1B"/>
    <w:rsid w:val="00A0501B"/>
    <w:rsid w:val="00A07518"/>
    <w:rsid w:val="00A07608"/>
    <w:rsid w:val="00A079DD"/>
    <w:rsid w:val="00A115F6"/>
    <w:rsid w:val="00A14947"/>
    <w:rsid w:val="00A16378"/>
    <w:rsid w:val="00A17B5B"/>
    <w:rsid w:val="00A261B3"/>
    <w:rsid w:val="00A262AD"/>
    <w:rsid w:val="00A27C6E"/>
    <w:rsid w:val="00A32A83"/>
    <w:rsid w:val="00A33B60"/>
    <w:rsid w:val="00A368DB"/>
    <w:rsid w:val="00A36BF1"/>
    <w:rsid w:val="00A410E1"/>
    <w:rsid w:val="00A418B0"/>
    <w:rsid w:val="00A423AA"/>
    <w:rsid w:val="00A42B6B"/>
    <w:rsid w:val="00A45D65"/>
    <w:rsid w:val="00A52210"/>
    <w:rsid w:val="00A53EC6"/>
    <w:rsid w:val="00A55C0F"/>
    <w:rsid w:val="00A56599"/>
    <w:rsid w:val="00A56F04"/>
    <w:rsid w:val="00A61B81"/>
    <w:rsid w:val="00A63175"/>
    <w:rsid w:val="00A66A60"/>
    <w:rsid w:val="00A66C55"/>
    <w:rsid w:val="00A67014"/>
    <w:rsid w:val="00A70F5F"/>
    <w:rsid w:val="00A72084"/>
    <w:rsid w:val="00A73558"/>
    <w:rsid w:val="00A74CA1"/>
    <w:rsid w:val="00A76C97"/>
    <w:rsid w:val="00A830E7"/>
    <w:rsid w:val="00A83F5B"/>
    <w:rsid w:val="00A84D31"/>
    <w:rsid w:val="00A86923"/>
    <w:rsid w:val="00A8713F"/>
    <w:rsid w:val="00A908B1"/>
    <w:rsid w:val="00A90BA1"/>
    <w:rsid w:val="00A94D49"/>
    <w:rsid w:val="00A95403"/>
    <w:rsid w:val="00A97A9A"/>
    <w:rsid w:val="00AA0671"/>
    <w:rsid w:val="00AA2531"/>
    <w:rsid w:val="00AA30F6"/>
    <w:rsid w:val="00AA4C71"/>
    <w:rsid w:val="00AA637B"/>
    <w:rsid w:val="00AA66D0"/>
    <w:rsid w:val="00AB0C90"/>
    <w:rsid w:val="00AB13E0"/>
    <w:rsid w:val="00AB1E09"/>
    <w:rsid w:val="00AB1EAD"/>
    <w:rsid w:val="00AB4529"/>
    <w:rsid w:val="00AB4951"/>
    <w:rsid w:val="00AB5078"/>
    <w:rsid w:val="00AB5330"/>
    <w:rsid w:val="00AB67F9"/>
    <w:rsid w:val="00AB7747"/>
    <w:rsid w:val="00AC14CE"/>
    <w:rsid w:val="00AC2A56"/>
    <w:rsid w:val="00AC5D6D"/>
    <w:rsid w:val="00AC7F7E"/>
    <w:rsid w:val="00AD055E"/>
    <w:rsid w:val="00AD0C1A"/>
    <w:rsid w:val="00AD172B"/>
    <w:rsid w:val="00AD2701"/>
    <w:rsid w:val="00AD4336"/>
    <w:rsid w:val="00AD46BC"/>
    <w:rsid w:val="00AD47A7"/>
    <w:rsid w:val="00AD798D"/>
    <w:rsid w:val="00AE053E"/>
    <w:rsid w:val="00AE0643"/>
    <w:rsid w:val="00AE3FDF"/>
    <w:rsid w:val="00AE5A9C"/>
    <w:rsid w:val="00AF0CBF"/>
    <w:rsid w:val="00AF257F"/>
    <w:rsid w:val="00AF2C2A"/>
    <w:rsid w:val="00AF33CF"/>
    <w:rsid w:val="00AF4D50"/>
    <w:rsid w:val="00AF5333"/>
    <w:rsid w:val="00AF6179"/>
    <w:rsid w:val="00AF6821"/>
    <w:rsid w:val="00AF6968"/>
    <w:rsid w:val="00AF6EE0"/>
    <w:rsid w:val="00AF77D0"/>
    <w:rsid w:val="00B00752"/>
    <w:rsid w:val="00B01450"/>
    <w:rsid w:val="00B01A95"/>
    <w:rsid w:val="00B03D98"/>
    <w:rsid w:val="00B06476"/>
    <w:rsid w:val="00B06ADC"/>
    <w:rsid w:val="00B06F81"/>
    <w:rsid w:val="00B0763F"/>
    <w:rsid w:val="00B11B6B"/>
    <w:rsid w:val="00B1295A"/>
    <w:rsid w:val="00B14B25"/>
    <w:rsid w:val="00B15644"/>
    <w:rsid w:val="00B15917"/>
    <w:rsid w:val="00B20A45"/>
    <w:rsid w:val="00B2153E"/>
    <w:rsid w:val="00B22C5C"/>
    <w:rsid w:val="00B24F30"/>
    <w:rsid w:val="00B2627E"/>
    <w:rsid w:val="00B31ABF"/>
    <w:rsid w:val="00B325A8"/>
    <w:rsid w:val="00B33AA6"/>
    <w:rsid w:val="00B33BE3"/>
    <w:rsid w:val="00B35D97"/>
    <w:rsid w:val="00B43C00"/>
    <w:rsid w:val="00B444CC"/>
    <w:rsid w:val="00B46CA3"/>
    <w:rsid w:val="00B47AC8"/>
    <w:rsid w:val="00B516E3"/>
    <w:rsid w:val="00B53B5D"/>
    <w:rsid w:val="00B6055E"/>
    <w:rsid w:val="00B60571"/>
    <w:rsid w:val="00B6317D"/>
    <w:rsid w:val="00B706D3"/>
    <w:rsid w:val="00B733C3"/>
    <w:rsid w:val="00B739F4"/>
    <w:rsid w:val="00B7723F"/>
    <w:rsid w:val="00B80534"/>
    <w:rsid w:val="00B8089E"/>
    <w:rsid w:val="00B81EBD"/>
    <w:rsid w:val="00B83EFE"/>
    <w:rsid w:val="00B8433C"/>
    <w:rsid w:val="00B84F6C"/>
    <w:rsid w:val="00B87491"/>
    <w:rsid w:val="00B921FC"/>
    <w:rsid w:val="00B9483A"/>
    <w:rsid w:val="00B9736B"/>
    <w:rsid w:val="00BA2168"/>
    <w:rsid w:val="00BA29E9"/>
    <w:rsid w:val="00BA3AD9"/>
    <w:rsid w:val="00BA5FF3"/>
    <w:rsid w:val="00BA69FC"/>
    <w:rsid w:val="00BA700F"/>
    <w:rsid w:val="00BA7142"/>
    <w:rsid w:val="00BA723E"/>
    <w:rsid w:val="00BA774E"/>
    <w:rsid w:val="00BB0651"/>
    <w:rsid w:val="00BB13BA"/>
    <w:rsid w:val="00BB237C"/>
    <w:rsid w:val="00BB41A3"/>
    <w:rsid w:val="00BB794E"/>
    <w:rsid w:val="00BC32DC"/>
    <w:rsid w:val="00BC35B6"/>
    <w:rsid w:val="00BC63B8"/>
    <w:rsid w:val="00BC6408"/>
    <w:rsid w:val="00BC75C1"/>
    <w:rsid w:val="00BD1242"/>
    <w:rsid w:val="00BD1B51"/>
    <w:rsid w:val="00BD4596"/>
    <w:rsid w:val="00BD7574"/>
    <w:rsid w:val="00BE07BA"/>
    <w:rsid w:val="00BE12FC"/>
    <w:rsid w:val="00BE1405"/>
    <w:rsid w:val="00BE1F6F"/>
    <w:rsid w:val="00BE312D"/>
    <w:rsid w:val="00BE40E5"/>
    <w:rsid w:val="00BE691F"/>
    <w:rsid w:val="00BF1C20"/>
    <w:rsid w:val="00BF4B94"/>
    <w:rsid w:val="00BF4D04"/>
    <w:rsid w:val="00BF6299"/>
    <w:rsid w:val="00BF6959"/>
    <w:rsid w:val="00BF75EB"/>
    <w:rsid w:val="00BF78AF"/>
    <w:rsid w:val="00C019B5"/>
    <w:rsid w:val="00C048B5"/>
    <w:rsid w:val="00C07BC0"/>
    <w:rsid w:val="00C10578"/>
    <w:rsid w:val="00C135BC"/>
    <w:rsid w:val="00C15211"/>
    <w:rsid w:val="00C15767"/>
    <w:rsid w:val="00C15C95"/>
    <w:rsid w:val="00C20AA0"/>
    <w:rsid w:val="00C228F1"/>
    <w:rsid w:val="00C2596A"/>
    <w:rsid w:val="00C27537"/>
    <w:rsid w:val="00C31C01"/>
    <w:rsid w:val="00C31D15"/>
    <w:rsid w:val="00C328FE"/>
    <w:rsid w:val="00C33507"/>
    <w:rsid w:val="00C35AC1"/>
    <w:rsid w:val="00C36549"/>
    <w:rsid w:val="00C40784"/>
    <w:rsid w:val="00C4141E"/>
    <w:rsid w:val="00C42B1A"/>
    <w:rsid w:val="00C4409D"/>
    <w:rsid w:val="00C44E72"/>
    <w:rsid w:val="00C45A06"/>
    <w:rsid w:val="00C47E5B"/>
    <w:rsid w:val="00C53AA1"/>
    <w:rsid w:val="00C53CFC"/>
    <w:rsid w:val="00C54514"/>
    <w:rsid w:val="00C550AE"/>
    <w:rsid w:val="00C572B0"/>
    <w:rsid w:val="00C609D9"/>
    <w:rsid w:val="00C61E4B"/>
    <w:rsid w:val="00C64BFF"/>
    <w:rsid w:val="00C704E9"/>
    <w:rsid w:val="00C70C16"/>
    <w:rsid w:val="00C71DCE"/>
    <w:rsid w:val="00C760E0"/>
    <w:rsid w:val="00C763C9"/>
    <w:rsid w:val="00C7706D"/>
    <w:rsid w:val="00C80057"/>
    <w:rsid w:val="00C80453"/>
    <w:rsid w:val="00C807CC"/>
    <w:rsid w:val="00C82232"/>
    <w:rsid w:val="00C82913"/>
    <w:rsid w:val="00C839A4"/>
    <w:rsid w:val="00C8582C"/>
    <w:rsid w:val="00C86CFE"/>
    <w:rsid w:val="00C90783"/>
    <w:rsid w:val="00C96A37"/>
    <w:rsid w:val="00C972B1"/>
    <w:rsid w:val="00CA024B"/>
    <w:rsid w:val="00CA2CCE"/>
    <w:rsid w:val="00CA41DF"/>
    <w:rsid w:val="00CA420E"/>
    <w:rsid w:val="00CA43FD"/>
    <w:rsid w:val="00CA4F07"/>
    <w:rsid w:val="00CA50DF"/>
    <w:rsid w:val="00CA7975"/>
    <w:rsid w:val="00CA7EF8"/>
    <w:rsid w:val="00CB1A40"/>
    <w:rsid w:val="00CB4332"/>
    <w:rsid w:val="00CB53EE"/>
    <w:rsid w:val="00CC156D"/>
    <w:rsid w:val="00CC1F8B"/>
    <w:rsid w:val="00CC2131"/>
    <w:rsid w:val="00CC489B"/>
    <w:rsid w:val="00CC56D2"/>
    <w:rsid w:val="00CD01DD"/>
    <w:rsid w:val="00CD0AEE"/>
    <w:rsid w:val="00CD19D9"/>
    <w:rsid w:val="00CD26CD"/>
    <w:rsid w:val="00CD2BCD"/>
    <w:rsid w:val="00CD3598"/>
    <w:rsid w:val="00CD3A4C"/>
    <w:rsid w:val="00CD69CA"/>
    <w:rsid w:val="00CE10E9"/>
    <w:rsid w:val="00CE1A0D"/>
    <w:rsid w:val="00CE2910"/>
    <w:rsid w:val="00CE5393"/>
    <w:rsid w:val="00CE5564"/>
    <w:rsid w:val="00CE7105"/>
    <w:rsid w:val="00CF0CB8"/>
    <w:rsid w:val="00CF20F2"/>
    <w:rsid w:val="00CF2EB7"/>
    <w:rsid w:val="00CF307E"/>
    <w:rsid w:val="00CF36BE"/>
    <w:rsid w:val="00CF6000"/>
    <w:rsid w:val="00CF60A0"/>
    <w:rsid w:val="00D00108"/>
    <w:rsid w:val="00D003F3"/>
    <w:rsid w:val="00D02FD2"/>
    <w:rsid w:val="00D0364F"/>
    <w:rsid w:val="00D0378D"/>
    <w:rsid w:val="00D06834"/>
    <w:rsid w:val="00D10C19"/>
    <w:rsid w:val="00D11307"/>
    <w:rsid w:val="00D13C7C"/>
    <w:rsid w:val="00D13E17"/>
    <w:rsid w:val="00D2059B"/>
    <w:rsid w:val="00D244A0"/>
    <w:rsid w:val="00D27FF7"/>
    <w:rsid w:val="00D30744"/>
    <w:rsid w:val="00D308ED"/>
    <w:rsid w:val="00D357B8"/>
    <w:rsid w:val="00D36D86"/>
    <w:rsid w:val="00D37EAE"/>
    <w:rsid w:val="00D40683"/>
    <w:rsid w:val="00D426B3"/>
    <w:rsid w:val="00D428AA"/>
    <w:rsid w:val="00D42FE7"/>
    <w:rsid w:val="00D45763"/>
    <w:rsid w:val="00D50A34"/>
    <w:rsid w:val="00D53EFA"/>
    <w:rsid w:val="00D56C63"/>
    <w:rsid w:val="00D6127F"/>
    <w:rsid w:val="00D61676"/>
    <w:rsid w:val="00D62480"/>
    <w:rsid w:val="00D63746"/>
    <w:rsid w:val="00D72794"/>
    <w:rsid w:val="00D73011"/>
    <w:rsid w:val="00D73997"/>
    <w:rsid w:val="00D73E57"/>
    <w:rsid w:val="00D74AE1"/>
    <w:rsid w:val="00D74DE9"/>
    <w:rsid w:val="00D75F41"/>
    <w:rsid w:val="00D76F07"/>
    <w:rsid w:val="00D8112D"/>
    <w:rsid w:val="00D84B3B"/>
    <w:rsid w:val="00D908B8"/>
    <w:rsid w:val="00D90AA2"/>
    <w:rsid w:val="00D91653"/>
    <w:rsid w:val="00D932B1"/>
    <w:rsid w:val="00D94A7C"/>
    <w:rsid w:val="00D94E96"/>
    <w:rsid w:val="00D95896"/>
    <w:rsid w:val="00D95A80"/>
    <w:rsid w:val="00D95C54"/>
    <w:rsid w:val="00D96929"/>
    <w:rsid w:val="00D96A0D"/>
    <w:rsid w:val="00DA443A"/>
    <w:rsid w:val="00DA48DE"/>
    <w:rsid w:val="00DA58D1"/>
    <w:rsid w:val="00DA5BA0"/>
    <w:rsid w:val="00DA73C5"/>
    <w:rsid w:val="00DB2983"/>
    <w:rsid w:val="00DC01B1"/>
    <w:rsid w:val="00DC1257"/>
    <w:rsid w:val="00DC2C64"/>
    <w:rsid w:val="00DC3DC0"/>
    <w:rsid w:val="00DC5B2B"/>
    <w:rsid w:val="00DD0A4C"/>
    <w:rsid w:val="00DD1088"/>
    <w:rsid w:val="00DD318D"/>
    <w:rsid w:val="00DD5825"/>
    <w:rsid w:val="00DD618A"/>
    <w:rsid w:val="00DE359F"/>
    <w:rsid w:val="00DE701F"/>
    <w:rsid w:val="00DF0ACE"/>
    <w:rsid w:val="00DF138C"/>
    <w:rsid w:val="00DF2E12"/>
    <w:rsid w:val="00DF514A"/>
    <w:rsid w:val="00DF62B2"/>
    <w:rsid w:val="00DF640D"/>
    <w:rsid w:val="00DF6690"/>
    <w:rsid w:val="00DF6804"/>
    <w:rsid w:val="00E02A63"/>
    <w:rsid w:val="00E03435"/>
    <w:rsid w:val="00E0358D"/>
    <w:rsid w:val="00E04323"/>
    <w:rsid w:val="00E048DE"/>
    <w:rsid w:val="00E06248"/>
    <w:rsid w:val="00E070A2"/>
    <w:rsid w:val="00E07F12"/>
    <w:rsid w:val="00E1018C"/>
    <w:rsid w:val="00E12DF1"/>
    <w:rsid w:val="00E130A0"/>
    <w:rsid w:val="00E1416F"/>
    <w:rsid w:val="00E153CA"/>
    <w:rsid w:val="00E2066D"/>
    <w:rsid w:val="00E249C4"/>
    <w:rsid w:val="00E2656A"/>
    <w:rsid w:val="00E3164B"/>
    <w:rsid w:val="00E37ACB"/>
    <w:rsid w:val="00E37C9A"/>
    <w:rsid w:val="00E40E27"/>
    <w:rsid w:val="00E412D0"/>
    <w:rsid w:val="00E42058"/>
    <w:rsid w:val="00E4339C"/>
    <w:rsid w:val="00E4375C"/>
    <w:rsid w:val="00E449AA"/>
    <w:rsid w:val="00E461FA"/>
    <w:rsid w:val="00E534FC"/>
    <w:rsid w:val="00E56322"/>
    <w:rsid w:val="00E605C5"/>
    <w:rsid w:val="00E60982"/>
    <w:rsid w:val="00E62C62"/>
    <w:rsid w:val="00E654C1"/>
    <w:rsid w:val="00E65D97"/>
    <w:rsid w:val="00E6625F"/>
    <w:rsid w:val="00E72A5A"/>
    <w:rsid w:val="00E73354"/>
    <w:rsid w:val="00E733AD"/>
    <w:rsid w:val="00E74CE9"/>
    <w:rsid w:val="00E7535C"/>
    <w:rsid w:val="00E75C67"/>
    <w:rsid w:val="00E76976"/>
    <w:rsid w:val="00E77ABC"/>
    <w:rsid w:val="00E83B28"/>
    <w:rsid w:val="00E83EBB"/>
    <w:rsid w:val="00E9242D"/>
    <w:rsid w:val="00E95C89"/>
    <w:rsid w:val="00E96A07"/>
    <w:rsid w:val="00EA22C8"/>
    <w:rsid w:val="00EA41DF"/>
    <w:rsid w:val="00EA6082"/>
    <w:rsid w:val="00EB0BEA"/>
    <w:rsid w:val="00EB20BA"/>
    <w:rsid w:val="00EB4074"/>
    <w:rsid w:val="00EB5255"/>
    <w:rsid w:val="00EB5C47"/>
    <w:rsid w:val="00EB71BB"/>
    <w:rsid w:val="00EC0019"/>
    <w:rsid w:val="00EC0613"/>
    <w:rsid w:val="00EC0794"/>
    <w:rsid w:val="00EC09D0"/>
    <w:rsid w:val="00EC30DA"/>
    <w:rsid w:val="00EC400E"/>
    <w:rsid w:val="00EC7BF3"/>
    <w:rsid w:val="00ED0639"/>
    <w:rsid w:val="00ED0C1D"/>
    <w:rsid w:val="00ED322D"/>
    <w:rsid w:val="00ED3C27"/>
    <w:rsid w:val="00ED4073"/>
    <w:rsid w:val="00ED57FE"/>
    <w:rsid w:val="00ED7539"/>
    <w:rsid w:val="00EE62E4"/>
    <w:rsid w:val="00EE70A3"/>
    <w:rsid w:val="00EF2BF5"/>
    <w:rsid w:val="00EF3B9C"/>
    <w:rsid w:val="00EF4356"/>
    <w:rsid w:val="00EF4755"/>
    <w:rsid w:val="00EF48E5"/>
    <w:rsid w:val="00EF5007"/>
    <w:rsid w:val="00EF6207"/>
    <w:rsid w:val="00EF7135"/>
    <w:rsid w:val="00F01463"/>
    <w:rsid w:val="00F027DB"/>
    <w:rsid w:val="00F1089B"/>
    <w:rsid w:val="00F10D15"/>
    <w:rsid w:val="00F12162"/>
    <w:rsid w:val="00F1256B"/>
    <w:rsid w:val="00F14A7A"/>
    <w:rsid w:val="00F14AE5"/>
    <w:rsid w:val="00F15931"/>
    <w:rsid w:val="00F16016"/>
    <w:rsid w:val="00F175F1"/>
    <w:rsid w:val="00F215B9"/>
    <w:rsid w:val="00F22985"/>
    <w:rsid w:val="00F22D7B"/>
    <w:rsid w:val="00F23B26"/>
    <w:rsid w:val="00F23D4F"/>
    <w:rsid w:val="00F256EB"/>
    <w:rsid w:val="00F25EDD"/>
    <w:rsid w:val="00F26A32"/>
    <w:rsid w:val="00F26B30"/>
    <w:rsid w:val="00F276F7"/>
    <w:rsid w:val="00F32D5D"/>
    <w:rsid w:val="00F32E70"/>
    <w:rsid w:val="00F3383E"/>
    <w:rsid w:val="00F34CDC"/>
    <w:rsid w:val="00F35BE1"/>
    <w:rsid w:val="00F37A49"/>
    <w:rsid w:val="00F404D8"/>
    <w:rsid w:val="00F40C9B"/>
    <w:rsid w:val="00F41667"/>
    <w:rsid w:val="00F45CE5"/>
    <w:rsid w:val="00F45D66"/>
    <w:rsid w:val="00F465A7"/>
    <w:rsid w:val="00F50B7C"/>
    <w:rsid w:val="00F522A8"/>
    <w:rsid w:val="00F538F8"/>
    <w:rsid w:val="00F550E6"/>
    <w:rsid w:val="00F55A43"/>
    <w:rsid w:val="00F56556"/>
    <w:rsid w:val="00F609FD"/>
    <w:rsid w:val="00F622C4"/>
    <w:rsid w:val="00F66E3F"/>
    <w:rsid w:val="00F70AAC"/>
    <w:rsid w:val="00F72349"/>
    <w:rsid w:val="00F72711"/>
    <w:rsid w:val="00F73042"/>
    <w:rsid w:val="00F74345"/>
    <w:rsid w:val="00F74594"/>
    <w:rsid w:val="00F75416"/>
    <w:rsid w:val="00F8048A"/>
    <w:rsid w:val="00F80A0A"/>
    <w:rsid w:val="00F81AFC"/>
    <w:rsid w:val="00F82B19"/>
    <w:rsid w:val="00F83127"/>
    <w:rsid w:val="00F844AF"/>
    <w:rsid w:val="00F865BD"/>
    <w:rsid w:val="00F871AB"/>
    <w:rsid w:val="00F874ED"/>
    <w:rsid w:val="00F9212D"/>
    <w:rsid w:val="00F94765"/>
    <w:rsid w:val="00F95D94"/>
    <w:rsid w:val="00F965DA"/>
    <w:rsid w:val="00FA1539"/>
    <w:rsid w:val="00FA210C"/>
    <w:rsid w:val="00FA30B7"/>
    <w:rsid w:val="00FA406A"/>
    <w:rsid w:val="00FA46D3"/>
    <w:rsid w:val="00FA641F"/>
    <w:rsid w:val="00FA6BE7"/>
    <w:rsid w:val="00FA76C4"/>
    <w:rsid w:val="00FA7FC7"/>
    <w:rsid w:val="00FB083F"/>
    <w:rsid w:val="00FB2BD8"/>
    <w:rsid w:val="00FB2F19"/>
    <w:rsid w:val="00FB503A"/>
    <w:rsid w:val="00FB516C"/>
    <w:rsid w:val="00FB544A"/>
    <w:rsid w:val="00FB547A"/>
    <w:rsid w:val="00FC0053"/>
    <w:rsid w:val="00FC2EC8"/>
    <w:rsid w:val="00FC79E2"/>
    <w:rsid w:val="00FD0236"/>
    <w:rsid w:val="00FD073D"/>
    <w:rsid w:val="00FD18F4"/>
    <w:rsid w:val="00FD2D24"/>
    <w:rsid w:val="00FD41F6"/>
    <w:rsid w:val="00FD54DB"/>
    <w:rsid w:val="00FD619F"/>
    <w:rsid w:val="00FE0257"/>
    <w:rsid w:val="00FE0CAE"/>
    <w:rsid w:val="00FE3B2D"/>
    <w:rsid w:val="00FE3FAC"/>
    <w:rsid w:val="00FE5915"/>
    <w:rsid w:val="00FF13D0"/>
    <w:rsid w:val="00FF4D98"/>
    <w:rsid w:val="00FF5359"/>
    <w:rsid w:val="00FF6183"/>
    <w:rsid w:val="01290F7E"/>
    <w:rsid w:val="012D2A2A"/>
    <w:rsid w:val="0150576A"/>
    <w:rsid w:val="015D1E09"/>
    <w:rsid w:val="02697903"/>
    <w:rsid w:val="02F96569"/>
    <w:rsid w:val="039E2D80"/>
    <w:rsid w:val="03EA7B21"/>
    <w:rsid w:val="05263B5D"/>
    <w:rsid w:val="054730D4"/>
    <w:rsid w:val="05F83EAE"/>
    <w:rsid w:val="063E7D85"/>
    <w:rsid w:val="07293586"/>
    <w:rsid w:val="07295285"/>
    <w:rsid w:val="07636392"/>
    <w:rsid w:val="07765DB9"/>
    <w:rsid w:val="07770C56"/>
    <w:rsid w:val="07CA2D82"/>
    <w:rsid w:val="092217DD"/>
    <w:rsid w:val="093A7294"/>
    <w:rsid w:val="0A263993"/>
    <w:rsid w:val="0A2D3AC2"/>
    <w:rsid w:val="0A2F6E1D"/>
    <w:rsid w:val="0AA755DF"/>
    <w:rsid w:val="0B120D44"/>
    <w:rsid w:val="0BD27BF6"/>
    <w:rsid w:val="0C3B3C7D"/>
    <w:rsid w:val="0CAB2EAE"/>
    <w:rsid w:val="0D621C7D"/>
    <w:rsid w:val="0E73034D"/>
    <w:rsid w:val="0F13775A"/>
    <w:rsid w:val="0F225B97"/>
    <w:rsid w:val="0F5F45FE"/>
    <w:rsid w:val="0F95746B"/>
    <w:rsid w:val="0F9A112B"/>
    <w:rsid w:val="106D2F64"/>
    <w:rsid w:val="108260EF"/>
    <w:rsid w:val="10B63710"/>
    <w:rsid w:val="10F10820"/>
    <w:rsid w:val="111C2F7A"/>
    <w:rsid w:val="11665CA1"/>
    <w:rsid w:val="13951726"/>
    <w:rsid w:val="14396509"/>
    <w:rsid w:val="14BA600C"/>
    <w:rsid w:val="14DD2C3C"/>
    <w:rsid w:val="16087E1D"/>
    <w:rsid w:val="16FA3301"/>
    <w:rsid w:val="170728C2"/>
    <w:rsid w:val="17701D14"/>
    <w:rsid w:val="17705CA0"/>
    <w:rsid w:val="17735226"/>
    <w:rsid w:val="17C37B68"/>
    <w:rsid w:val="189F624C"/>
    <w:rsid w:val="19755639"/>
    <w:rsid w:val="1A1C66C0"/>
    <w:rsid w:val="1A42393B"/>
    <w:rsid w:val="1A4B3838"/>
    <w:rsid w:val="1AAD45DE"/>
    <w:rsid w:val="1B046F80"/>
    <w:rsid w:val="1B1C0922"/>
    <w:rsid w:val="1B3267B5"/>
    <w:rsid w:val="1B40161D"/>
    <w:rsid w:val="1B441859"/>
    <w:rsid w:val="1B6606B1"/>
    <w:rsid w:val="1BA84A19"/>
    <w:rsid w:val="1C5E7925"/>
    <w:rsid w:val="1CFD070F"/>
    <w:rsid w:val="1D5F6196"/>
    <w:rsid w:val="1D6132A5"/>
    <w:rsid w:val="1D861713"/>
    <w:rsid w:val="1D8E56D5"/>
    <w:rsid w:val="1DDD7D99"/>
    <w:rsid w:val="1E5B2ED9"/>
    <w:rsid w:val="1E7A43DA"/>
    <w:rsid w:val="1E900C2C"/>
    <w:rsid w:val="1FE7539E"/>
    <w:rsid w:val="20671BE0"/>
    <w:rsid w:val="20963CB8"/>
    <w:rsid w:val="20A81A1B"/>
    <w:rsid w:val="20B07FB6"/>
    <w:rsid w:val="20B646FB"/>
    <w:rsid w:val="20FA775D"/>
    <w:rsid w:val="213B74B1"/>
    <w:rsid w:val="215A2310"/>
    <w:rsid w:val="21D27FE9"/>
    <w:rsid w:val="21DE318A"/>
    <w:rsid w:val="21EF5B80"/>
    <w:rsid w:val="22576990"/>
    <w:rsid w:val="22AC1FCB"/>
    <w:rsid w:val="22F47480"/>
    <w:rsid w:val="239C0AC9"/>
    <w:rsid w:val="23BD5497"/>
    <w:rsid w:val="23DE1C48"/>
    <w:rsid w:val="240210CD"/>
    <w:rsid w:val="24BF09F7"/>
    <w:rsid w:val="252D53FE"/>
    <w:rsid w:val="25826A6E"/>
    <w:rsid w:val="25EC2D81"/>
    <w:rsid w:val="267F2474"/>
    <w:rsid w:val="267F3D5B"/>
    <w:rsid w:val="273C35D0"/>
    <w:rsid w:val="277057A2"/>
    <w:rsid w:val="286B1BB5"/>
    <w:rsid w:val="28BC00F7"/>
    <w:rsid w:val="29206EB8"/>
    <w:rsid w:val="29595666"/>
    <w:rsid w:val="29874881"/>
    <w:rsid w:val="29E325E0"/>
    <w:rsid w:val="2A452503"/>
    <w:rsid w:val="2A45762F"/>
    <w:rsid w:val="2B833AEB"/>
    <w:rsid w:val="2BA936A8"/>
    <w:rsid w:val="2BFA1DE1"/>
    <w:rsid w:val="2C315A5A"/>
    <w:rsid w:val="2C4B1C25"/>
    <w:rsid w:val="2CD154D6"/>
    <w:rsid w:val="2D9833F1"/>
    <w:rsid w:val="2D9E56F5"/>
    <w:rsid w:val="2E667F96"/>
    <w:rsid w:val="2E8226AB"/>
    <w:rsid w:val="2FD065E6"/>
    <w:rsid w:val="2FD96870"/>
    <w:rsid w:val="30580BC9"/>
    <w:rsid w:val="30A423FB"/>
    <w:rsid w:val="311E2ED7"/>
    <w:rsid w:val="315619EE"/>
    <w:rsid w:val="315C449C"/>
    <w:rsid w:val="31B82709"/>
    <w:rsid w:val="31D05482"/>
    <w:rsid w:val="32400B34"/>
    <w:rsid w:val="329E6876"/>
    <w:rsid w:val="32EA2845"/>
    <w:rsid w:val="333015F2"/>
    <w:rsid w:val="334B6320"/>
    <w:rsid w:val="33785A25"/>
    <w:rsid w:val="33C31E5E"/>
    <w:rsid w:val="33D934D4"/>
    <w:rsid w:val="33FE2F6A"/>
    <w:rsid w:val="340E07E5"/>
    <w:rsid w:val="34235BF7"/>
    <w:rsid w:val="34B66469"/>
    <w:rsid w:val="358C5FA8"/>
    <w:rsid w:val="35C15DF1"/>
    <w:rsid w:val="36074A7F"/>
    <w:rsid w:val="36923549"/>
    <w:rsid w:val="36B75FBF"/>
    <w:rsid w:val="36BD0C45"/>
    <w:rsid w:val="36DB1739"/>
    <w:rsid w:val="37E00298"/>
    <w:rsid w:val="38B302F9"/>
    <w:rsid w:val="38F12CD3"/>
    <w:rsid w:val="38F94775"/>
    <w:rsid w:val="392971ED"/>
    <w:rsid w:val="39325651"/>
    <w:rsid w:val="3A872856"/>
    <w:rsid w:val="3AB75076"/>
    <w:rsid w:val="3AD96221"/>
    <w:rsid w:val="3AED795E"/>
    <w:rsid w:val="3B3763D1"/>
    <w:rsid w:val="3C2F6E1E"/>
    <w:rsid w:val="3C4F64BA"/>
    <w:rsid w:val="3C614F2B"/>
    <w:rsid w:val="3CB6466C"/>
    <w:rsid w:val="3CD227A9"/>
    <w:rsid w:val="3CDA245A"/>
    <w:rsid w:val="3CDC7226"/>
    <w:rsid w:val="3CF36340"/>
    <w:rsid w:val="3D1E06B7"/>
    <w:rsid w:val="3E4E4FAA"/>
    <w:rsid w:val="3EDA0523"/>
    <w:rsid w:val="407A6407"/>
    <w:rsid w:val="41B9630E"/>
    <w:rsid w:val="4200449D"/>
    <w:rsid w:val="42270CEC"/>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297DB1"/>
    <w:rsid w:val="46577FD6"/>
    <w:rsid w:val="46D955A7"/>
    <w:rsid w:val="47133957"/>
    <w:rsid w:val="471A65FD"/>
    <w:rsid w:val="47A07E0C"/>
    <w:rsid w:val="481C620A"/>
    <w:rsid w:val="4870272E"/>
    <w:rsid w:val="490A56F7"/>
    <w:rsid w:val="49DC7715"/>
    <w:rsid w:val="4A023139"/>
    <w:rsid w:val="4A287144"/>
    <w:rsid w:val="4A520A07"/>
    <w:rsid w:val="4A7B576F"/>
    <w:rsid w:val="4AB8361A"/>
    <w:rsid w:val="4AC60109"/>
    <w:rsid w:val="4AF561A9"/>
    <w:rsid w:val="4C003106"/>
    <w:rsid w:val="4C4A0649"/>
    <w:rsid w:val="4C7E5ECA"/>
    <w:rsid w:val="4C876AA5"/>
    <w:rsid w:val="4D0E00FB"/>
    <w:rsid w:val="4D176606"/>
    <w:rsid w:val="4D59036B"/>
    <w:rsid w:val="4DEC4FB0"/>
    <w:rsid w:val="4E075D8A"/>
    <w:rsid w:val="4E6F0932"/>
    <w:rsid w:val="4EC00FAD"/>
    <w:rsid w:val="4F7B7FA9"/>
    <w:rsid w:val="4F9843DC"/>
    <w:rsid w:val="4FC62A8C"/>
    <w:rsid w:val="4FDB438F"/>
    <w:rsid w:val="4FE20F0D"/>
    <w:rsid w:val="4FE51552"/>
    <w:rsid w:val="50504C4B"/>
    <w:rsid w:val="509C6E7C"/>
    <w:rsid w:val="50C76EAB"/>
    <w:rsid w:val="5162104E"/>
    <w:rsid w:val="525E3A05"/>
    <w:rsid w:val="53A039CC"/>
    <w:rsid w:val="53A1505A"/>
    <w:rsid w:val="53B177F9"/>
    <w:rsid w:val="54063E08"/>
    <w:rsid w:val="543437E8"/>
    <w:rsid w:val="54A749AC"/>
    <w:rsid w:val="54F73313"/>
    <w:rsid w:val="54F80955"/>
    <w:rsid w:val="55143D60"/>
    <w:rsid w:val="5548073B"/>
    <w:rsid w:val="555170A7"/>
    <w:rsid w:val="5587536D"/>
    <w:rsid w:val="559B174B"/>
    <w:rsid w:val="55B15273"/>
    <w:rsid w:val="55CE0CF4"/>
    <w:rsid w:val="56B22A9C"/>
    <w:rsid w:val="57B72A76"/>
    <w:rsid w:val="57C3426C"/>
    <w:rsid w:val="57CE1F93"/>
    <w:rsid w:val="580A4D37"/>
    <w:rsid w:val="588743D1"/>
    <w:rsid w:val="5887701A"/>
    <w:rsid w:val="58EB686A"/>
    <w:rsid w:val="594935D3"/>
    <w:rsid w:val="59B12AF9"/>
    <w:rsid w:val="59C0439F"/>
    <w:rsid w:val="5A9B1127"/>
    <w:rsid w:val="5ABE2233"/>
    <w:rsid w:val="5BDF5D95"/>
    <w:rsid w:val="5BFE7528"/>
    <w:rsid w:val="5D050109"/>
    <w:rsid w:val="5E0B5A97"/>
    <w:rsid w:val="5E2467F1"/>
    <w:rsid w:val="5E273154"/>
    <w:rsid w:val="5ED43A51"/>
    <w:rsid w:val="5F1A2B43"/>
    <w:rsid w:val="5F4A195A"/>
    <w:rsid w:val="5FB837BB"/>
    <w:rsid w:val="5FE91459"/>
    <w:rsid w:val="601277E9"/>
    <w:rsid w:val="60630DE6"/>
    <w:rsid w:val="60CC405A"/>
    <w:rsid w:val="6138446C"/>
    <w:rsid w:val="6164624A"/>
    <w:rsid w:val="61C50158"/>
    <w:rsid w:val="61E048CB"/>
    <w:rsid w:val="61E215D8"/>
    <w:rsid w:val="621B3775"/>
    <w:rsid w:val="62364782"/>
    <w:rsid w:val="629F6FB6"/>
    <w:rsid w:val="62B44C29"/>
    <w:rsid w:val="6394356A"/>
    <w:rsid w:val="63C61B2C"/>
    <w:rsid w:val="63D40BE9"/>
    <w:rsid w:val="64102431"/>
    <w:rsid w:val="645240C2"/>
    <w:rsid w:val="64A5243A"/>
    <w:rsid w:val="64F531DE"/>
    <w:rsid w:val="65373578"/>
    <w:rsid w:val="65A75ABB"/>
    <w:rsid w:val="66921B7A"/>
    <w:rsid w:val="671F124A"/>
    <w:rsid w:val="677A33C6"/>
    <w:rsid w:val="67AD14A8"/>
    <w:rsid w:val="681F6961"/>
    <w:rsid w:val="68610A2F"/>
    <w:rsid w:val="68805514"/>
    <w:rsid w:val="68B44968"/>
    <w:rsid w:val="69316E2F"/>
    <w:rsid w:val="694E2071"/>
    <w:rsid w:val="69766163"/>
    <w:rsid w:val="697A3B33"/>
    <w:rsid w:val="69B9039E"/>
    <w:rsid w:val="69D11486"/>
    <w:rsid w:val="69D44760"/>
    <w:rsid w:val="6A520EC7"/>
    <w:rsid w:val="6AF87E20"/>
    <w:rsid w:val="6B322639"/>
    <w:rsid w:val="6BCE2E4D"/>
    <w:rsid w:val="6BE62278"/>
    <w:rsid w:val="6C145C91"/>
    <w:rsid w:val="6C636C38"/>
    <w:rsid w:val="6C694C1A"/>
    <w:rsid w:val="6DB34098"/>
    <w:rsid w:val="6DB545B6"/>
    <w:rsid w:val="6DE02FB4"/>
    <w:rsid w:val="6E300183"/>
    <w:rsid w:val="6E514CED"/>
    <w:rsid w:val="6EB52098"/>
    <w:rsid w:val="6EB563D5"/>
    <w:rsid w:val="6EC12E29"/>
    <w:rsid w:val="6ED92677"/>
    <w:rsid w:val="6F225983"/>
    <w:rsid w:val="6FAD7866"/>
    <w:rsid w:val="6FFC5590"/>
    <w:rsid w:val="700953A5"/>
    <w:rsid w:val="705D39B8"/>
    <w:rsid w:val="706D1DD0"/>
    <w:rsid w:val="70856B87"/>
    <w:rsid w:val="70D527EE"/>
    <w:rsid w:val="715B5300"/>
    <w:rsid w:val="71D27F8A"/>
    <w:rsid w:val="72553024"/>
    <w:rsid w:val="73122968"/>
    <w:rsid w:val="731A4E85"/>
    <w:rsid w:val="731F5D5E"/>
    <w:rsid w:val="73C51AD5"/>
    <w:rsid w:val="74025A20"/>
    <w:rsid w:val="741E793C"/>
    <w:rsid w:val="745E3944"/>
    <w:rsid w:val="759B13E7"/>
    <w:rsid w:val="7635099D"/>
    <w:rsid w:val="76866497"/>
    <w:rsid w:val="76EE1EB8"/>
    <w:rsid w:val="77762421"/>
    <w:rsid w:val="77B56B1F"/>
    <w:rsid w:val="780F09F4"/>
    <w:rsid w:val="78226775"/>
    <w:rsid w:val="78997A19"/>
    <w:rsid w:val="78A90480"/>
    <w:rsid w:val="7A364017"/>
    <w:rsid w:val="7A8265E1"/>
    <w:rsid w:val="7A933A64"/>
    <w:rsid w:val="7B5D6E9C"/>
    <w:rsid w:val="7B6522EA"/>
    <w:rsid w:val="7B686D42"/>
    <w:rsid w:val="7B841746"/>
    <w:rsid w:val="7BBF591E"/>
    <w:rsid w:val="7C4F6E60"/>
    <w:rsid w:val="7C6C5AC7"/>
    <w:rsid w:val="7CC6544B"/>
    <w:rsid w:val="7D0239FF"/>
    <w:rsid w:val="7D462D61"/>
    <w:rsid w:val="7D5E40CD"/>
    <w:rsid w:val="7DCD56F2"/>
    <w:rsid w:val="7DFB09AE"/>
    <w:rsid w:val="7E2D7CF2"/>
    <w:rsid w:val="7ED3780E"/>
    <w:rsid w:val="7F001CE7"/>
    <w:rsid w:val="7F096ABD"/>
    <w:rsid w:val="7FE47E50"/>
    <w:rsid w:val="7FFE1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cs="Times New Roman" w:eastAsiaTheme="minorEastAsia"/>
      <w:kern w:val="2"/>
      <w:sz w:val="21"/>
      <w:szCs w:val="24"/>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6"/>
    <w:qFormat/>
    <w:uiPriority w:val="0"/>
    <w:pPr>
      <w:widowControl/>
      <w:snapToGrid w:val="0"/>
      <w:spacing w:before="60" w:after="160" w:line="259" w:lineRule="auto"/>
      <w:ind w:right="113"/>
    </w:pPr>
    <w:rPr>
      <w:kern w:val="0"/>
      <w:sz w:val="18"/>
      <w:szCs w:val="20"/>
    </w:rPr>
  </w:style>
  <w:style w:type="paragraph" w:styleId="3">
    <w:name w:val="List Bullet 5"/>
    <w:basedOn w:val="1"/>
    <w:qFormat/>
    <w:locked/>
    <w:uiPriority w:val="0"/>
    <w:pPr>
      <w:numPr>
        <w:ilvl w:val="0"/>
        <w:numId w:val="1"/>
      </w:numPr>
    </w:pPr>
  </w:style>
  <w:style w:type="paragraph" w:styleId="5">
    <w:name w:val="Normal Indent"/>
    <w:basedOn w:val="1"/>
    <w:qFormat/>
    <w:locked/>
    <w:uiPriority w:val="0"/>
    <w:pPr>
      <w:ind w:firstLine="200" w:firstLineChars="200"/>
    </w:pPr>
    <w:rPr>
      <w:sz w:val="28"/>
      <w:szCs w:val="24"/>
    </w:rPr>
  </w:style>
  <w:style w:type="paragraph" w:styleId="6">
    <w:name w:val="annotation text"/>
    <w:basedOn w:val="1"/>
    <w:link w:val="30"/>
    <w:semiHidden/>
    <w:qFormat/>
    <w:uiPriority w:val="0"/>
    <w:pPr>
      <w:jc w:val="left"/>
    </w:pPr>
    <w:rPr>
      <w:kern w:val="0"/>
      <w:sz w:val="24"/>
      <w:szCs w:val="20"/>
    </w:rPr>
  </w:style>
  <w:style w:type="paragraph" w:styleId="7">
    <w:name w:val="Body Text Indent"/>
    <w:basedOn w:val="1"/>
    <w:link w:val="27"/>
    <w:qFormat/>
    <w:uiPriority w:val="0"/>
    <w:pPr>
      <w:spacing w:after="120"/>
      <w:ind w:left="420" w:leftChars="200"/>
    </w:pPr>
    <w:rPr>
      <w:kern w:val="0"/>
      <w:sz w:val="24"/>
      <w:szCs w:val="20"/>
    </w:rPr>
  </w:style>
  <w:style w:type="paragraph" w:styleId="8">
    <w:name w:val="Date"/>
    <w:basedOn w:val="1"/>
    <w:next w:val="1"/>
    <w:link w:val="38"/>
    <w:qFormat/>
    <w:uiPriority w:val="0"/>
    <w:pPr>
      <w:ind w:left="100" w:leftChars="2500"/>
    </w:pPr>
    <w:rPr>
      <w:kern w:val="0"/>
      <w:sz w:val="24"/>
      <w:szCs w:val="20"/>
    </w:rPr>
  </w:style>
  <w:style w:type="paragraph" w:styleId="9">
    <w:name w:val="Body Text Indent 2"/>
    <w:basedOn w:val="1"/>
    <w:qFormat/>
    <w:locked/>
    <w:uiPriority w:val="0"/>
    <w:pPr>
      <w:spacing w:line="360" w:lineRule="auto"/>
      <w:ind w:firstLine="480" w:firstLineChars="200"/>
    </w:pPr>
    <w:rPr>
      <w:color w:val="000000"/>
      <w:sz w:val="24"/>
    </w:rPr>
  </w:style>
  <w:style w:type="paragraph" w:styleId="10">
    <w:name w:val="Balloon Text"/>
    <w:basedOn w:val="1"/>
    <w:link w:val="28"/>
    <w:semiHidden/>
    <w:qFormat/>
    <w:uiPriority w:val="0"/>
    <w:rPr>
      <w:kern w:val="0"/>
      <w:sz w:val="18"/>
      <w:szCs w:val="20"/>
    </w:rPr>
  </w:style>
  <w:style w:type="paragraph" w:styleId="11">
    <w:name w:val="footer"/>
    <w:basedOn w:val="1"/>
    <w:link w:val="24"/>
    <w:qFormat/>
    <w:uiPriority w:val="99"/>
    <w:pPr>
      <w:tabs>
        <w:tab w:val="center" w:pos="4153"/>
        <w:tab w:val="right" w:pos="8306"/>
      </w:tabs>
      <w:snapToGrid w:val="0"/>
      <w:jc w:val="left"/>
    </w:pPr>
    <w:rPr>
      <w:kern w:val="0"/>
      <w:sz w:val="18"/>
      <w:szCs w:val="20"/>
    </w:rPr>
  </w:style>
  <w:style w:type="paragraph" w:styleId="12">
    <w:name w:val="header"/>
    <w:basedOn w:val="1"/>
    <w:link w:val="33"/>
    <w:qFormat/>
    <w:uiPriority w:val="0"/>
    <w:pPr>
      <w:pBdr>
        <w:bottom w:val="single" w:color="auto" w:sz="6" w:space="1"/>
      </w:pBdr>
      <w:tabs>
        <w:tab w:val="center" w:pos="4153"/>
        <w:tab w:val="right" w:pos="8306"/>
      </w:tabs>
      <w:snapToGrid w:val="0"/>
      <w:jc w:val="center"/>
    </w:pPr>
    <w:rPr>
      <w:kern w:val="0"/>
      <w:sz w:val="18"/>
      <w:szCs w:val="20"/>
    </w:rPr>
  </w:style>
  <w:style w:type="paragraph" w:styleId="13">
    <w:name w:val="toc 1"/>
    <w:basedOn w:val="1"/>
    <w:next w:val="1"/>
    <w:qFormat/>
    <w:locked/>
    <w:uiPriority w:val="39"/>
  </w:style>
  <w:style w:type="paragraph" w:styleId="14">
    <w:name w:val="Normal (Web)"/>
    <w:basedOn w:val="1"/>
    <w:link w:val="29"/>
    <w:qFormat/>
    <w:uiPriority w:val="99"/>
    <w:pPr>
      <w:widowControl/>
      <w:spacing w:before="100" w:beforeAutospacing="1" w:after="100" w:afterAutospacing="1"/>
      <w:jc w:val="left"/>
    </w:pPr>
    <w:rPr>
      <w:rFonts w:ascii="宋体" w:hAnsi="宋体"/>
      <w:kern w:val="0"/>
      <w:sz w:val="24"/>
      <w:szCs w:val="20"/>
    </w:rPr>
  </w:style>
  <w:style w:type="paragraph" w:styleId="15">
    <w:name w:val="annotation subject"/>
    <w:basedOn w:val="6"/>
    <w:next w:val="6"/>
    <w:link w:val="25"/>
    <w:semiHidden/>
    <w:qFormat/>
    <w:uiPriority w:val="0"/>
    <w:rPr>
      <w:b/>
    </w:rPr>
  </w:style>
  <w:style w:type="paragraph" w:styleId="16">
    <w:name w:val="Body Text First Indent"/>
    <w:basedOn w:val="2"/>
    <w:next w:val="1"/>
    <w:qFormat/>
    <w:locked/>
    <w:uiPriority w:val="0"/>
    <w:pPr>
      <w:ind w:firstLine="420" w:firstLineChars="100"/>
    </w:pPr>
  </w:style>
  <w:style w:type="paragraph" w:styleId="17">
    <w:name w:val="Body Text First Indent 2"/>
    <w:basedOn w:val="7"/>
    <w:next w:val="16"/>
    <w:qFormat/>
    <w:locked/>
    <w:uiPriority w:val="0"/>
    <w:pPr>
      <w:spacing w:after="120"/>
      <w:ind w:left="420" w:leftChars="200" w:firstLine="420" w:firstLineChars="200"/>
    </w:pPr>
    <w:rPr>
      <w:rFonts w:ascii="Times New Roman" w:eastAsia="宋体"/>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locked/>
    <w:uiPriority w:val="0"/>
  </w:style>
  <w:style w:type="character" w:styleId="22">
    <w:name w:val="Hyperlink"/>
    <w:basedOn w:val="20"/>
    <w:unhideWhenUsed/>
    <w:qFormat/>
    <w:locked/>
    <w:uiPriority w:val="99"/>
    <w:rPr>
      <w:color w:val="0000FF" w:themeColor="hyperlink"/>
      <w:u w:val="single"/>
      <w14:textFill>
        <w14:solidFill>
          <w14:schemeClr w14:val="hlink"/>
        </w14:solidFill>
      </w14:textFill>
    </w:rPr>
  </w:style>
  <w:style w:type="character" w:styleId="23">
    <w:name w:val="annotation reference"/>
    <w:semiHidden/>
    <w:qFormat/>
    <w:uiPriority w:val="0"/>
    <w:rPr>
      <w:sz w:val="21"/>
    </w:rPr>
  </w:style>
  <w:style w:type="character" w:customStyle="1" w:styleId="24">
    <w:name w:val="页脚 Char"/>
    <w:link w:val="11"/>
    <w:qFormat/>
    <w:locked/>
    <w:uiPriority w:val="99"/>
    <w:rPr>
      <w:sz w:val="18"/>
    </w:rPr>
  </w:style>
  <w:style w:type="character" w:customStyle="1" w:styleId="25">
    <w:name w:val="批注主题 Char"/>
    <w:link w:val="15"/>
    <w:semiHidden/>
    <w:qFormat/>
    <w:locked/>
    <w:uiPriority w:val="0"/>
    <w:rPr>
      <w:rFonts w:ascii="Times New Roman" w:hAnsi="Times New Roman" w:eastAsia="宋体"/>
      <w:b/>
      <w:kern w:val="2"/>
      <w:sz w:val="24"/>
    </w:rPr>
  </w:style>
  <w:style w:type="character" w:customStyle="1" w:styleId="26">
    <w:name w:val="正文文本 Char"/>
    <w:link w:val="2"/>
    <w:qFormat/>
    <w:locked/>
    <w:uiPriority w:val="0"/>
    <w:rPr>
      <w:sz w:val="18"/>
    </w:rPr>
  </w:style>
  <w:style w:type="character" w:customStyle="1" w:styleId="27">
    <w:name w:val="正文文本缩进 Char"/>
    <w:link w:val="7"/>
    <w:semiHidden/>
    <w:qFormat/>
    <w:locked/>
    <w:uiPriority w:val="0"/>
    <w:rPr>
      <w:rFonts w:ascii="Times New Roman" w:hAnsi="Times New Roman" w:eastAsia="宋体"/>
      <w:sz w:val="24"/>
    </w:rPr>
  </w:style>
  <w:style w:type="character" w:customStyle="1" w:styleId="28">
    <w:name w:val="批注框文本 Char"/>
    <w:link w:val="10"/>
    <w:semiHidden/>
    <w:qFormat/>
    <w:locked/>
    <w:uiPriority w:val="0"/>
    <w:rPr>
      <w:rFonts w:ascii="Times New Roman" w:hAnsi="Times New Roman" w:eastAsia="宋体"/>
      <w:sz w:val="18"/>
    </w:rPr>
  </w:style>
  <w:style w:type="character" w:customStyle="1" w:styleId="29">
    <w:name w:val="普通(网站) Char"/>
    <w:link w:val="14"/>
    <w:qFormat/>
    <w:locked/>
    <w:uiPriority w:val="0"/>
    <w:rPr>
      <w:rFonts w:ascii="宋体" w:hAnsi="宋体" w:eastAsia="宋体"/>
      <w:sz w:val="24"/>
    </w:rPr>
  </w:style>
  <w:style w:type="character" w:customStyle="1" w:styleId="30">
    <w:name w:val="批注文字 Char"/>
    <w:link w:val="6"/>
    <w:qFormat/>
    <w:locked/>
    <w:uiPriority w:val="0"/>
    <w:rPr>
      <w:rFonts w:ascii="Times New Roman" w:hAnsi="Times New Roman" w:eastAsia="宋体"/>
      <w:sz w:val="24"/>
    </w:rPr>
  </w:style>
  <w:style w:type="character" w:customStyle="1" w:styleId="31">
    <w:name w:val="批注文字 字符1"/>
    <w:semiHidden/>
    <w:qFormat/>
    <w:uiPriority w:val="0"/>
    <w:rPr>
      <w:rFonts w:ascii="Times New Roman" w:hAnsi="Times New Roman" w:eastAsia="宋体"/>
      <w:sz w:val="24"/>
    </w:rPr>
  </w:style>
  <w:style w:type="character" w:customStyle="1" w:styleId="32">
    <w:name w:val="页脚 字符"/>
    <w:basedOn w:val="20"/>
    <w:qFormat/>
    <w:uiPriority w:val="99"/>
  </w:style>
  <w:style w:type="character" w:customStyle="1" w:styleId="33">
    <w:name w:val="页眉 Char"/>
    <w:link w:val="12"/>
    <w:qFormat/>
    <w:locked/>
    <w:uiPriority w:val="0"/>
    <w:rPr>
      <w:sz w:val="18"/>
    </w:rPr>
  </w:style>
  <w:style w:type="character" w:customStyle="1" w:styleId="34">
    <w:name w:val="正文文本 字符1"/>
    <w:semiHidden/>
    <w:qFormat/>
    <w:uiPriority w:val="0"/>
    <w:rPr>
      <w:rFonts w:ascii="Times New Roman" w:hAnsi="Times New Roman" w:eastAsia="宋体"/>
      <w:sz w:val="24"/>
    </w:rPr>
  </w:style>
  <w:style w:type="character" w:customStyle="1" w:styleId="35">
    <w:name w:val="表格 Char"/>
    <w:link w:val="36"/>
    <w:qFormat/>
    <w:locked/>
    <w:uiPriority w:val="0"/>
    <w:rPr>
      <w:rFonts w:ascii="宋体"/>
      <w:sz w:val="21"/>
    </w:rPr>
  </w:style>
  <w:style w:type="paragraph" w:customStyle="1" w:styleId="36">
    <w:name w:val="表格"/>
    <w:basedOn w:val="1"/>
    <w:next w:val="1"/>
    <w:link w:val="35"/>
    <w:qFormat/>
    <w:uiPriority w:val="0"/>
    <w:pPr>
      <w:adjustRightInd w:val="0"/>
      <w:snapToGrid w:val="0"/>
      <w:spacing w:beforeLines="10" w:afterLines="10" w:line="259" w:lineRule="auto"/>
      <w:jc w:val="center"/>
    </w:pPr>
    <w:rPr>
      <w:rFonts w:ascii="宋体"/>
      <w:kern w:val="0"/>
      <w:szCs w:val="20"/>
    </w:rPr>
  </w:style>
  <w:style w:type="character" w:customStyle="1" w:styleId="37">
    <w:name w:val="日期 字符"/>
    <w:semiHidden/>
    <w:qFormat/>
    <w:uiPriority w:val="0"/>
    <w:rPr>
      <w:rFonts w:ascii="Times New Roman" w:hAnsi="Times New Roman" w:eastAsia="宋体"/>
      <w:sz w:val="24"/>
    </w:rPr>
  </w:style>
  <w:style w:type="character" w:customStyle="1" w:styleId="38">
    <w:name w:val="日期 Char"/>
    <w:link w:val="8"/>
    <w:qFormat/>
    <w:locked/>
    <w:uiPriority w:val="0"/>
    <w:rPr>
      <w:rFonts w:ascii="Times New Roman" w:hAnsi="Times New Roman" w:eastAsia="宋体"/>
      <w:sz w:val="24"/>
    </w:rPr>
  </w:style>
  <w:style w:type="paragraph" w:customStyle="1" w:styleId="39">
    <w:name w:val="正文_10"/>
    <w:qFormat/>
    <w:uiPriority w:val="0"/>
    <w:pPr>
      <w:widowControl w:val="0"/>
      <w:jc w:val="both"/>
    </w:pPr>
    <w:rPr>
      <w:rFonts w:ascii="Calibri" w:hAnsi="Calibri" w:cs="Times New Roman" w:eastAsiaTheme="minorEastAsia"/>
      <w:kern w:val="2"/>
      <w:sz w:val="21"/>
      <w:szCs w:val="22"/>
      <w:lang w:val="en-US" w:eastAsia="zh-CN" w:bidi="ar-SA"/>
    </w:rPr>
  </w:style>
  <w:style w:type="paragraph" w:customStyle="1" w:styleId="40">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1">
    <w:name w:val="Default"/>
    <w:qFormat/>
    <w:uiPriority w:val="0"/>
    <w:pPr>
      <w:widowControl w:val="0"/>
      <w:autoSpaceDE w:val="0"/>
      <w:autoSpaceDN w:val="0"/>
    </w:pPr>
    <w:rPr>
      <w:rFonts w:ascii="宋体" w:hAnsi="Times New Roman" w:eastAsia="宋体" w:cs="宋体"/>
      <w:color w:val="000000"/>
      <w:sz w:val="24"/>
      <w:szCs w:val="24"/>
      <w:lang w:val="en-US" w:eastAsia="zh-CN" w:bidi="ar-SA"/>
    </w:rPr>
  </w:style>
  <w:style w:type="paragraph" w:styleId="42">
    <w:name w:val="List Paragraph"/>
    <w:basedOn w:val="1"/>
    <w:qFormat/>
    <w:uiPriority w:val="99"/>
    <w:pPr>
      <w:ind w:firstLine="420" w:firstLineChars="200"/>
    </w:pPr>
  </w:style>
  <w:style w:type="character" w:customStyle="1" w:styleId="43">
    <w:name w:val="fontstyle01"/>
    <w:basedOn w:val="20"/>
    <w:qFormat/>
    <w:uiPriority w:val="0"/>
    <w:rPr>
      <w:rFonts w:hint="eastAsia" w:ascii="宋体" w:hAnsi="宋体" w:eastAsia="宋体"/>
      <w:color w:val="000000"/>
      <w:sz w:val="22"/>
      <w:szCs w:val="22"/>
    </w:rPr>
  </w:style>
  <w:style w:type="paragraph" w:customStyle="1" w:styleId="44">
    <w:name w:val="图表文字"/>
    <w:basedOn w:val="1"/>
    <w:link w:val="45"/>
    <w:qFormat/>
    <w:uiPriority w:val="0"/>
    <w:pPr>
      <w:jc w:val="center"/>
    </w:pPr>
    <w:rPr>
      <w:rFonts w:ascii="仿宋_GB2312" w:hAnsi="Times New Roman" w:eastAsia="仿宋_GB2312"/>
    </w:rPr>
  </w:style>
  <w:style w:type="character" w:customStyle="1" w:styleId="45">
    <w:name w:val="图表文字 Char"/>
    <w:link w:val="44"/>
    <w:qFormat/>
    <w:uiPriority w:val="0"/>
    <w:rPr>
      <w:rFonts w:ascii="仿宋_GB2312" w:hAnsi="Times New Roman" w:eastAsia="仿宋_GB2312"/>
      <w:kern w:val="2"/>
      <w:sz w:val="21"/>
      <w:szCs w:val="24"/>
    </w:rPr>
  </w:style>
  <w:style w:type="paragraph" w:customStyle="1" w:styleId="46">
    <w:name w:val="p0"/>
    <w:basedOn w:val="1"/>
    <w:qFormat/>
    <w:uiPriority w:val="0"/>
    <w:pPr>
      <w:widowControl/>
    </w:pPr>
    <w:rPr>
      <w:rFonts w:ascii="Times New Roman" w:hAnsi="Times New Roman" w:eastAsia="宋体"/>
      <w:kern w:val="0"/>
      <w:szCs w:val="21"/>
    </w:rPr>
  </w:style>
  <w:style w:type="paragraph" w:customStyle="1" w:styleId="47">
    <w:name w:val="表标题"/>
    <w:basedOn w:val="7"/>
    <w:link w:val="48"/>
    <w:qFormat/>
    <w:uiPriority w:val="0"/>
    <w:pPr>
      <w:spacing w:after="0" w:line="500" w:lineRule="exact"/>
      <w:ind w:left="0" w:leftChars="0"/>
      <w:jc w:val="center"/>
    </w:pPr>
    <w:rPr>
      <w:rFonts w:ascii="Times New Roman" w:hAnsi="Times New Roman" w:eastAsia="宋体"/>
      <w:b/>
      <w:kern w:val="2"/>
    </w:rPr>
  </w:style>
  <w:style w:type="character" w:customStyle="1" w:styleId="48">
    <w:name w:val="表标题 Char"/>
    <w:link w:val="47"/>
    <w:qFormat/>
    <w:uiPriority w:val="0"/>
    <w:rPr>
      <w:rFonts w:ascii="Times New Roman" w:hAnsi="Times New Roman" w:eastAsia="宋体"/>
      <w:b/>
      <w:kern w:val="2"/>
      <w:sz w:val="24"/>
    </w:rPr>
  </w:style>
  <w:style w:type="paragraph" w:customStyle="1" w:styleId="49">
    <w:name w:val="正文文本缩进12"/>
    <w:basedOn w:val="1"/>
    <w:qFormat/>
    <w:uiPriority w:val="0"/>
    <w:pPr>
      <w:adjustRightInd w:val="0"/>
      <w:spacing w:after="120" w:line="360" w:lineRule="auto"/>
      <w:ind w:left="420" w:leftChars="200" w:firstLine="200" w:firstLineChars="200"/>
      <w:textAlignment w:val="baseline"/>
    </w:pPr>
    <w:rPr>
      <w:rFonts w:ascii="Times New Roman" w:hAnsi="Times New Roman" w:eastAsia="宋体"/>
      <w:sz w:val="24"/>
      <w:szCs w:val="20"/>
    </w:rPr>
  </w:style>
  <w:style w:type="paragraph" w:customStyle="1" w:styleId="50">
    <w:name w:val="环正文"/>
    <w:basedOn w:val="1"/>
    <w:qFormat/>
    <w:uiPriority w:val="0"/>
    <w:pPr>
      <w:widowControl/>
      <w:tabs>
        <w:tab w:val="left" w:pos="5094"/>
      </w:tabs>
      <w:adjustRightInd w:val="0"/>
      <w:spacing w:line="360" w:lineRule="auto"/>
      <w:textAlignment w:val="baseline"/>
    </w:pPr>
    <w:rPr>
      <w:rFonts w:eastAsia="仿宋_GB2312"/>
      <w:b/>
      <w:color w:val="000000"/>
      <w:kern w:val="24"/>
      <w:sz w:val="24"/>
    </w:rPr>
  </w:style>
  <w:style w:type="table" w:customStyle="1" w:styleId="51">
    <w:name w:val="Table Normal"/>
    <w:semiHidden/>
    <w:unhideWhenUsed/>
    <w:qFormat/>
    <w:uiPriority w:val="0"/>
    <w:tblPr>
      <w:tblCellMar>
        <w:top w:w="0" w:type="dxa"/>
        <w:left w:w="0" w:type="dxa"/>
        <w:bottom w:w="0" w:type="dxa"/>
        <w:right w:w="0" w:type="dxa"/>
      </w:tblCellMar>
    </w:tblPr>
  </w:style>
  <w:style w:type="paragraph" w:customStyle="1" w:styleId="52">
    <w:name w:val="Table Paragraph"/>
    <w:basedOn w:val="1"/>
    <w:qFormat/>
    <w:uiPriority w:val="1"/>
    <w:pPr>
      <w:jc w:val="left"/>
    </w:pPr>
    <w:rPr>
      <w:rFonts w:ascii="Calibri" w:hAnsi="Calibri"/>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png"/><Relationship Id="rId13" Type="http://schemas.openxmlformats.org/officeDocument/2006/relationships/image" Target="media/image3.w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4471D-6A0C-4EDB-9E39-027D3CF2CF13}">
  <ds:schemaRefs/>
</ds:datastoreItem>
</file>

<file path=docProps/app.xml><?xml version="1.0" encoding="utf-8"?>
<Properties xmlns="http://schemas.openxmlformats.org/officeDocument/2006/extended-properties" xmlns:vt="http://schemas.openxmlformats.org/officeDocument/2006/docPropsVTypes">
  <Template>wdzx97</Template>
  <Company>Windows 10</Company>
  <Pages>60</Pages>
  <Words>29928</Words>
  <Characters>34109</Characters>
  <Lines>308</Lines>
  <Paragraphs>86</Paragraphs>
  <TotalTime>7</TotalTime>
  <ScaleCrop>false</ScaleCrop>
  <LinksUpToDate>false</LinksUpToDate>
  <CharactersWithSpaces>34383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2021-03-22T01:29:00Z</dcterms:created>
  <dc:creator>环环（微信号：eianet2016）</dc:creator>
  <cp:lastModifiedBy>Administrator</cp:lastModifiedBy>
  <cp:lastPrinted>2022-07-28T08:36:00Z</cp:lastPrinted>
  <dcterms:modified xsi:type="dcterms:W3CDTF">2022-11-14T09:08:11Z</dcterms:modified>
  <dc:title>建设项目环境影响报告表（污染影响类-填写指南）</dc:title>
  <cp:revision>1822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6D5D10A67B7A47ACBA25177D782D8708</vt:lpwstr>
  </property>
</Properties>
</file>